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82BF8">
      <w:pPr>
        <w:pStyle w:val="50"/>
        <w:jc w:val="both"/>
        <w:rPr>
          <w:rFonts w:hint="eastAsia" w:ascii="Times New Roman" w:hAnsi="Times New Roman" w:eastAsia="宋体"/>
          <w:color w:val="000000" w:themeColor="text1"/>
          <w:highlight w:val="none"/>
          <w14:textFill>
            <w14:solidFill>
              <w14:schemeClr w14:val="tx1"/>
            </w14:solidFill>
          </w14:textFill>
        </w:rPr>
      </w:pPr>
    </w:p>
    <w:p w14:paraId="79EB8DBA">
      <w:pPr>
        <w:pStyle w:val="50"/>
        <w:jc w:val="both"/>
        <w:rPr>
          <w:rFonts w:hint="eastAsia" w:ascii="Times New Roman" w:hAnsi="Times New Roman" w:eastAsia="宋体"/>
          <w:color w:val="000000" w:themeColor="text1"/>
          <w:highlight w:val="none"/>
          <w14:textFill>
            <w14:solidFill>
              <w14:schemeClr w14:val="tx1"/>
            </w14:solidFill>
          </w14:textFill>
        </w:rPr>
      </w:pPr>
    </w:p>
    <w:p w14:paraId="5CA90118">
      <w:pPr>
        <w:pStyle w:val="50"/>
        <w:jc w:val="both"/>
        <w:rPr>
          <w:rFonts w:hint="eastAsia" w:ascii="Times New Roman" w:hAnsi="Times New Roman" w:eastAsia="宋体"/>
          <w:color w:val="000000" w:themeColor="text1"/>
          <w:highlight w:val="none"/>
          <w14:textFill>
            <w14:solidFill>
              <w14:schemeClr w14:val="tx1"/>
            </w14:solidFill>
          </w14:textFill>
        </w:rPr>
      </w:pPr>
    </w:p>
    <w:p w14:paraId="728DA451">
      <w:pPr>
        <w:pStyle w:val="50"/>
        <w:rPr>
          <w:rFonts w:hint="eastAsia" w:ascii="Times New Roman" w:hAnsi="Times New Roman" w:eastAsia="宋体"/>
          <w:color w:val="000000" w:themeColor="text1"/>
          <w:highlight w:val="none"/>
          <w:lang w:eastAsia="zh-CN"/>
          <w14:textFill>
            <w14:solidFill>
              <w14:schemeClr w14:val="tx1"/>
            </w14:solidFill>
          </w14:textFill>
        </w:rPr>
      </w:pPr>
      <w:r>
        <w:rPr>
          <w:rFonts w:hint="eastAsia" w:ascii="Times New Roman" w:hAnsi="Times New Roman" w:eastAsia="宋体"/>
          <w:color w:val="000000" w:themeColor="text1"/>
          <w:highlight w:val="none"/>
          <w:lang w:eastAsia="zh-CN"/>
          <w14:textFill>
            <w14:solidFill>
              <w14:schemeClr w14:val="tx1"/>
            </w14:solidFill>
          </w14:textFill>
        </w:rPr>
        <w:t>云南涌顺铝业有限公司</w:t>
      </w:r>
    </w:p>
    <w:p w14:paraId="28B558C2">
      <w:pPr>
        <w:pStyle w:val="50"/>
        <w:rPr>
          <w:rFonts w:hint="eastAsia" w:ascii="Times New Roman" w:hAnsi="Times New Roman" w:eastAsia="宋体"/>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lang w:eastAsia="zh-CN"/>
          <w14:textFill>
            <w14:solidFill>
              <w14:schemeClr w14:val="tx1"/>
            </w14:solidFill>
          </w14:textFill>
        </w:rPr>
        <w:t>2024</w:t>
      </w:r>
      <w:r>
        <w:rPr>
          <w:rFonts w:hint="eastAsia" w:ascii="Times New Roman" w:hAnsi="Times New Roman" w:eastAsia="宋体"/>
          <w:color w:val="000000" w:themeColor="text1"/>
          <w:highlight w:val="none"/>
          <w14:textFill>
            <w14:solidFill>
              <w14:schemeClr w14:val="tx1"/>
            </w14:solidFill>
          </w14:textFill>
        </w:rPr>
        <w:t>年</w:t>
      </w:r>
      <w:r>
        <w:rPr>
          <w:rFonts w:hint="eastAsia" w:ascii="Times New Roman" w:hAnsi="Times New Roman" w:eastAsia="宋体"/>
          <w:color w:val="000000" w:themeColor="text1"/>
          <w:highlight w:val="none"/>
          <w:lang w:val="en-US" w:eastAsia="zh-CN"/>
          <w14:textFill>
            <w14:solidFill>
              <w14:schemeClr w14:val="tx1"/>
            </w14:solidFill>
          </w14:textFill>
        </w:rPr>
        <w:t>度</w:t>
      </w:r>
      <w:r>
        <w:rPr>
          <w:rFonts w:hint="eastAsia" w:ascii="Times New Roman" w:hAnsi="Times New Roman" w:eastAsia="宋体"/>
          <w:color w:val="000000" w:themeColor="text1"/>
          <w:highlight w:val="none"/>
          <w14:textFill>
            <w14:solidFill>
              <w14:schemeClr w14:val="tx1"/>
            </w14:solidFill>
          </w14:textFill>
        </w:rPr>
        <w:t>温室气体盘查报告</w:t>
      </w:r>
    </w:p>
    <w:p w14:paraId="501AD148">
      <w:pPr>
        <w:pStyle w:val="50"/>
        <w:jc w:val="both"/>
        <w:rPr>
          <w:rFonts w:hint="eastAsia" w:ascii="Times New Roman" w:hAnsi="Times New Roman" w:eastAsia="宋体"/>
          <w:color w:val="000000" w:themeColor="text1"/>
          <w:highlight w:val="none"/>
          <w14:textFill>
            <w14:solidFill>
              <w14:schemeClr w14:val="tx1"/>
            </w14:solidFill>
          </w14:textFill>
        </w:rPr>
      </w:pPr>
    </w:p>
    <w:p w14:paraId="2FDBA9F3">
      <w:pPr>
        <w:pStyle w:val="50"/>
        <w:jc w:val="both"/>
        <w:rPr>
          <w:rFonts w:hint="eastAsia" w:ascii="Times New Roman" w:hAnsi="Times New Roman" w:eastAsia="宋体"/>
          <w:color w:val="000000" w:themeColor="text1"/>
          <w:highlight w:val="none"/>
          <w14:textFill>
            <w14:solidFill>
              <w14:schemeClr w14:val="tx1"/>
            </w14:solidFill>
          </w14:textFill>
        </w:rPr>
      </w:pPr>
    </w:p>
    <w:p w14:paraId="19138D3F">
      <w:pPr>
        <w:pStyle w:val="50"/>
        <w:jc w:val="both"/>
        <w:rPr>
          <w:rFonts w:hint="eastAsia" w:ascii="Times New Roman" w:hAnsi="Times New Roman" w:eastAsia="宋体"/>
          <w:color w:val="000000" w:themeColor="text1"/>
          <w:highlight w:val="none"/>
          <w14:textFill>
            <w14:solidFill>
              <w14:schemeClr w14:val="tx1"/>
            </w14:solidFill>
          </w14:textFill>
        </w:rPr>
      </w:pPr>
    </w:p>
    <w:p w14:paraId="1E1E65AF">
      <w:pPr>
        <w:pStyle w:val="50"/>
        <w:jc w:val="both"/>
        <w:rPr>
          <w:rFonts w:hint="eastAsia" w:ascii="Times New Roman" w:hAnsi="Times New Roman" w:eastAsia="宋体"/>
          <w:color w:val="000000" w:themeColor="text1"/>
          <w:highlight w:val="none"/>
          <w14:textFill>
            <w14:solidFill>
              <w14:schemeClr w14:val="tx1"/>
            </w14:solidFill>
          </w14:textFill>
        </w:rPr>
      </w:pPr>
    </w:p>
    <w:p w14:paraId="0F2F9C1B">
      <w:pPr>
        <w:pStyle w:val="50"/>
        <w:jc w:val="both"/>
        <w:rPr>
          <w:rFonts w:hint="eastAsia" w:ascii="Times New Roman" w:hAnsi="Times New Roman" w:eastAsia="宋体"/>
          <w:color w:val="000000" w:themeColor="text1"/>
          <w:highlight w:val="none"/>
          <w14:textFill>
            <w14:solidFill>
              <w14:schemeClr w14:val="tx1"/>
            </w14:solidFill>
          </w14:textFill>
        </w:rPr>
      </w:pPr>
    </w:p>
    <w:p w14:paraId="30846DC2">
      <w:pPr>
        <w:pStyle w:val="50"/>
        <w:jc w:val="both"/>
        <w:rPr>
          <w:rFonts w:hint="eastAsia" w:ascii="Times New Roman" w:hAnsi="Times New Roman" w:eastAsia="宋体"/>
          <w:color w:val="000000" w:themeColor="text1"/>
          <w:highlight w:val="none"/>
          <w14:textFill>
            <w14:solidFill>
              <w14:schemeClr w14:val="tx1"/>
            </w14:solidFill>
          </w14:textFill>
        </w:rPr>
      </w:pPr>
    </w:p>
    <w:p w14:paraId="63737CEC">
      <w:pPr>
        <w:pStyle w:val="50"/>
        <w:jc w:val="both"/>
        <w:rPr>
          <w:rFonts w:hint="eastAsia" w:ascii="Times New Roman" w:hAnsi="Times New Roman" w:eastAsia="宋体"/>
          <w:color w:val="000000" w:themeColor="text1"/>
          <w:highlight w:val="none"/>
          <w14:textFill>
            <w14:solidFill>
              <w14:schemeClr w14:val="tx1"/>
            </w14:solidFill>
          </w14:textFill>
        </w:rPr>
      </w:pPr>
    </w:p>
    <w:p w14:paraId="0295B2B9">
      <w:pPr>
        <w:pStyle w:val="50"/>
        <w:rPr>
          <w:rFonts w:hint="eastAsia" w:ascii="Times New Roman" w:hAnsi="Times New Roman" w:eastAsia="宋体"/>
          <w:color w:val="000000" w:themeColor="text1"/>
          <w:sz w:val="36"/>
          <w:szCs w:val="36"/>
          <w:highlight w:val="none"/>
          <w:lang w:eastAsia="zh-CN"/>
          <w14:textFill>
            <w14:solidFill>
              <w14:schemeClr w14:val="tx1"/>
            </w14:solidFill>
          </w14:textFill>
        </w:rPr>
      </w:pPr>
      <w:r>
        <w:rPr>
          <w:rFonts w:hint="eastAsia" w:ascii="Times New Roman" w:hAnsi="Times New Roman" w:eastAsia="宋体"/>
          <w:color w:val="000000" w:themeColor="text1"/>
          <w:sz w:val="36"/>
          <w:szCs w:val="36"/>
          <w:highlight w:val="none"/>
          <w:lang w:eastAsia="zh-CN"/>
          <w14:textFill>
            <w14:solidFill>
              <w14:schemeClr w14:val="tx1"/>
            </w14:solidFill>
          </w14:textFill>
        </w:rPr>
        <w:t>云南涌顺铝业有限公司</w:t>
      </w:r>
      <w:r>
        <w:rPr>
          <w:rFonts w:hint="eastAsia" w:ascii="Times New Roman" w:hAnsi="Times New Roman" w:eastAsia="宋体"/>
          <w:color w:val="000000" w:themeColor="text1"/>
          <w:sz w:val="36"/>
          <w:szCs w:val="36"/>
          <w:highlight w:val="none"/>
          <w14:textFill>
            <w14:solidFill>
              <w14:schemeClr w14:val="tx1"/>
            </w14:solidFill>
          </w14:textFill>
        </w:rPr>
        <w:t>2</w:t>
      </w:r>
      <w:r>
        <w:rPr>
          <w:rFonts w:ascii="Times New Roman" w:hAnsi="Times New Roman" w:eastAsia="宋体"/>
          <w:color w:val="000000" w:themeColor="text1"/>
          <w:sz w:val="36"/>
          <w:szCs w:val="36"/>
          <w:highlight w:val="none"/>
          <w14:textFill>
            <w14:solidFill>
              <w14:schemeClr w14:val="tx1"/>
            </w14:solidFill>
          </w14:textFill>
        </w:rPr>
        <w:t>02</w:t>
      </w:r>
      <w:r>
        <w:rPr>
          <w:rFonts w:hint="eastAsia" w:ascii="Times New Roman" w:hAnsi="Times New Roman" w:eastAsia="宋体"/>
          <w:color w:val="000000" w:themeColor="text1"/>
          <w:sz w:val="36"/>
          <w:szCs w:val="36"/>
          <w:highlight w:val="none"/>
          <w:lang w:val="en-US" w:eastAsia="zh-CN"/>
          <w14:textFill>
            <w14:solidFill>
              <w14:schemeClr w14:val="tx1"/>
            </w14:solidFill>
          </w14:textFill>
        </w:rPr>
        <w:t>5</w:t>
      </w:r>
      <w:r>
        <w:rPr>
          <w:rFonts w:hint="eastAsia" w:ascii="Times New Roman" w:hAnsi="Times New Roman" w:eastAsia="宋体"/>
          <w:color w:val="000000" w:themeColor="text1"/>
          <w:sz w:val="36"/>
          <w:szCs w:val="36"/>
          <w:highlight w:val="none"/>
          <w14:textFill>
            <w14:solidFill>
              <w14:schemeClr w14:val="tx1"/>
            </w14:solidFill>
          </w14:textFill>
        </w:rPr>
        <w:t>年</w:t>
      </w:r>
      <w:r>
        <w:rPr>
          <w:rFonts w:hint="eastAsia" w:ascii="Times New Roman" w:hAnsi="Times New Roman" w:eastAsia="宋体"/>
          <w:color w:val="000000" w:themeColor="text1"/>
          <w:sz w:val="36"/>
          <w:szCs w:val="36"/>
          <w:highlight w:val="none"/>
          <w:lang w:eastAsia="zh-CN"/>
          <w14:textFill>
            <w14:solidFill>
              <w14:schemeClr w14:val="tx1"/>
            </w14:solidFill>
          </w14:textFill>
        </w:rPr>
        <w:t>3月2</w:t>
      </w:r>
      <w:r>
        <w:rPr>
          <w:rFonts w:hint="eastAsia" w:ascii="Times New Roman" w:hAnsi="Times New Roman" w:eastAsia="宋体"/>
          <w:color w:val="000000" w:themeColor="text1"/>
          <w:sz w:val="36"/>
          <w:szCs w:val="36"/>
          <w:highlight w:val="none"/>
          <w:lang w:val="en-US" w:eastAsia="zh-CN"/>
          <w14:textFill>
            <w14:solidFill>
              <w14:schemeClr w14:val="tx1"/>
            </w14:solidFill>
          </w14:textFill>
        </w:rPr>
        <w:t>1</w:t>
      </w:r>
      <w:r>
        <w:rPr>
          <w:rFonts w:hint="eastAsia" w:ascii="Times New Roman" w:hAnsi="Times New Roman" w:eastAsia="宋体"/>
          <w:color w:val="000000" w:themeColor="text1"/>
          <w:sz w:val="36"/>
          <w:szCs w:val="36"/>
          <w:highlight w:val="none"/>
          <w:lang w:eastAsia="zh-CN"/>
          <w14:textFill>
            <w14:solidFill>
              <w14:schemeClr w14:val="tx1"/>
            </w14:solidFill>
          </w14:textFill>
        </w:rPr>
        <w:t>日</w:t>
      </w:r>
    </w:p>
    <w:p w14:paraId="43F60779">
      <w:pPr>
        <w:pStyle w:val="50"/>
        <w:jc w:val="both"/>
        <w:rPr>
          <w:rFonts w:hint="eastAsia" w:ascii="Times New Roman" w:hAnsi="Times New Roman" w:eastAsia="宋体"/>
          <w:color w:val="000000" w:themeColor="text1"/>
          <w:sz w:val="36"/>
          <w:szCs w:val="36"/>
          <w:highlight w:val="none"/>
          <w14:textFill>
            <w14:solidFill>
              <w14:schemeClr w14:val="tx1"/>
            </w14:solidFill>
          </w14:textFill>
        </w:rPr>
      </w:pPr>
    </w:p>
    <w:p w14:paraId="112E799F">
      <w:pPr>
        <w:pStyle w:val="50"/>
        <w:jc w:val="both"/>
        <w:rPr>
          <w:rFonts w:hint="eastAsia" w:ascii="Times New Roman" w:hAnsi="Times New Roman" w:eastAsia="宋体"/>
          <w:color w:val="000000" w:themeColor="text1"/>
          <w:sz w:val="36"/>
          <w:szCs w:val="36"/>
          <w:highlight w:val="none"/>
          <w14:textFill>
            <w14:solidFill>
              <w14:schemeClr w14:val="tx1"/>
            </w14:solidFill>
          </w14:textFill>
        </w:rPr>
        <w:sectPr>
          <w:headerReference r:id="rId5" w:type="default"/>
          <w:footerReference r:id="rId6" w:type="default"/>
          <w:pgSz w:w="11906" w:h="16838"/>
          <w:pgMar w:top="1134" w:right="1134" w:bottom="1134" w:left="1418" w:header="851" w:footer="992" w:gutter="0"/>
          <w:pgNumType w:start="1"/>
          <w:cols w:space="425" w:num="1"/>
          <w:docGrid w:type="lines" w:linePitch="312" w:charSpace="0"/>
        </w:sectPr>
      </w:pPr>
    </w:p>
    <w:p w14:paraId="3EFC94D0">
      <w:pPr>
        <w:pStyle w:val="50"/>
        <w:rPr>
          <w:rFonts w:hint="eastAsia" w:ascii="Times New Roman" w:hAnsi="Times New Roman" w:eastAsia="宋体"/>
          <w:color w:val="000000" w:themeColor="text1"/>
          <w:sz w:val="36"/>
          <w:szCs w:val="36"/>
          <w:highlight w:val="none"/>
          <w14:textFill>
            <w14:solidFill>
              <w14:schemeClr w14:val="tx1"/>
            </w14:solidFill>
          </w14:textFill>
        </w:rPr>
      </w:pPr>
      <w:r>
        <w:rPr>
          <w:rFonts w:hint="eastAsia" w:ascii="Times New Roman" w:hAnsi="Times New Roman" w:eastAsia="宋体"/>
          <w:color w:val="000000" w:themeColor="text1"/>
          <w:sz w:val="36"/>
          <w:szCs w:val="36"/>
          <w:highlight w:val="none"/>
          <w14:textFill>
            <w14:solidFill>
              <w14:schemeClr w14:val="tx1"/>
            </w14:solidFill>
          </w14:textFill>
        </w:rPr>
        <w:t xml:space="preserve">目 </w:t>
      </w:r>
      <w:r>
        <w:rPr>
          <w:rFonts w:ascii="Times New Roman" w:hAnsi="Times New Roman" w:eastAsia="宋体"/>
          <w:color w:val="000000" w:themeColor="text1"/>
          <w:sz w:val="36"/>
          <w:szCs w:val="36"/>
          <w:highlight w:val="none"/>
          <w14:textFill>
            <w14:solidFill>
              <w14:schemeClr w14:val="tx1"/>
            </w14:solidFill>
          </w14:textFill>
        </w:rPr>
        <w:t xml:space="preserve"> </w:t>
      </w:r>
      <w:r>
        <w:rPr>
          <w:rFonts w:hint="eastAsia" w:ascii="Times New Roman" w:hAnsi="Times New Roman" w:eastAsia="宋体"/>
          <w:color w:val="000000" w:themeColor="text1"/>
          <w:sz w:val="36"/>
          <w:szCs w:val="36"/>
          <w:highlight w:val="none"/>
          <w14:textFill>
            <w14:solidFill>
              <w14:schemeClr w14:val="tx1"/>
            </w14:solidFill>
          </w14:textFill>
        </w:rPr>
        <w:t>录</w:t>
      </w:r>
    </w:p>
    <w:p w14:paraId="7AE5D769">
      <w:pPr>
        <w:pStyle w:val="19"/>
        <w:tabs>
          <w:tab w:val="right" w:leader="dot" w:pos="9354"/>
        </w:tabs>
        <w:rPr>
          <w:highlight w:val="none"/>
        </w:rPr>
      </w:pPr>
      <w:r>
        <w:rPr>
          <w:rFonts w:ascii="Times New Roman" w:hAnsi="Times New Roman" w:eastAsia="宋体"/>
          <w:color w:val="000000" w:themeColor="text1"/>
          <w:sz w:val="36"/>
          <w:szCs w:val="36"/>
          <w:highlight w:val="none"/>
          <w14:textFill>
            <w14:solidFill>
              <w14:schemeClr w14:val="tx1"/>
            </w14:solidFill>
          </w14:textFill>
        </w:rPr>
        <w:fldChar w:fldCharType="begin"/>
      </w:r>
      <w:r>
        <w:rPr>
          <w:rFonts w:ascii="Times New Roman" w:hAnsi="Times New Roman" w:eastAsia="宋体"/>
          <w:color w:val="000000" w:themeColor="text1"/>
          <w:sz w:val="36"/>
          <w:szCs w:val="36"/>
          <w:highlight w:val="none"/>
          <w14:textFill>
            <w14:solidFill>
              <w14:schemeClr w14:val="tx1"/>
            </w14:solidFill>
          </w14:textFill>
        </w:rPr>
        <w:instrText xml:space="preserve"> TOC \o "1-2" \h \z \u </w:instrText>
      </w:r>
      <w:r>
        <w:rPr>
          <w:rFonts w:ascii="Times New Roman" w:hAnsi="Times New Roman" w:eastAsia="宋体"/>
          <w:color w:val="000000" w:themeColor="text1"/>
          <w:sz w:val="36"/>
          <w:szCs w:val="36"/>
          <w:highlight w:val="none"/>
          <w14:textFill>
            <w14:solidFill>
              <w14:schemeClr w14:val="tx1"/>
            </w14:solidFill>
          </w14:textFill>
        </w:rPr>
        <w:fldChar w:fldCharType="separate"/>
      </w:r>
      <w:r>
        <w:rPr>
          <w:highlight w:val="none"/>
        </w:rPr>
        <w:fldChar w:fldCharType="begin"/>
      </w:r>
      <w:r>
        <w:rPr>
          <w:highlight w:val="none"/>
        </w:rPr>
        <w:instrText xml:space="preserve"> HYPERLINK \l "_Toc15074" </w:instrText>
      </w:r>
      <w:r>
        <w:rPr>
          <w:highlight w:val="none"/>
        </w:rPr>
        <w:fldChar w:fldCharType="separate"/>
      </w:r>
      <w:r>
        <w:rPr>
          <w:rFonts w:hint="eastAsia"/>
          <w:highlight w:val="none"/>
        </w:rPr>
        <w:t>词汇表</w:t>
      </w:r>
      <w:r>
        <w:rPr>
          <w:highlight w:val="none"/>
        </w:rPr>
        <w:tab/>
      </w:r>
      <w:r>
        <w:rPr>
          <w:highlight w:val="none"/>
        </w:rPr>
        <w:fldChar w:fldCharType="begin"/>
      </w:r>
      <w:r>
        <w:rPr>
          <w:highlight w:val="none"/>
        </w:rPr>
        <w:instrText xml:space="preserve"> PAGEREF _Toc15074 \h </w:instrText>
      </w:r>
      <w:r>
        <w:rPr>
          <w:highlight w:val="none"/>
        </w:rPr>
        <w:fldChar w:fldCharType="separate"/>
      </w:r>
      <w:r>
        <w:rPr>
          <w:highlight w:val="none"/>
        </w:rPr>
        <w:t>1</w:t>
      </w:r>
      <w:r>
        <w:rPr>
          <w:highlight w:val="none"/>
        </w:rPr>
        <w:fldChar w:fldCharType="end"/>
      </w:r>
      <w:r>
        <w:rPr>
          <w:highlight w:val="none"/>
        </w:rPr>
        <w:fldChar w:fldCharType="end"/>
      </w:r>
    </w:p>
    <w:p w14:paraId="5E85CDE8">
      <w:pPr>
        <w:pStyle w:val="19"/>
        <w:tabs>
          <w:tab w:val="right" w:leader="dot" w:pos="9354"/>
        </w:tabs>
        <w:rPr>
          <w:highlight w:val="none"/>
        </w:rPr>
      </w:pPr>
      <w:r>
        <w:rPr>
          <w:highlight w:val="none"/>
        </w:rPr>
        <w:fldChar w:fldCharType="begin"/>
      </w:r>
      <w:r>
        <w:rPr>
          <w:highlight w:val="none"/>
        </w:rPr>
        <w:instrText xml:space="preserve"> HYPERLINK \l "_Toc3955" </w:instrText>
      </w:r>
      <w:r>
        <w:rPr>
          <w:highlight w:val="none"/>
        </w:rPr>
        <w:fldChar w:fldCharType="separate"/>
      </w:r>
      <w:r>
        <w:rPr>
          <w:rFonts w:hint="eastAsia"/>
          <w:highlight w:val="none"/>
        </w:rPr>
        <w:t>1 摘要</w:t>
      </w:r>
      <w:r>
        <w:rPr>
          <w:highlight w:val="none"/>
        </w:rPr>
        <w:tab/>
      </w:r>
      <w:r>
        <w:rPr>
          <w:highlight w:val="none"/>
        </w:rPr>
        <w:fldChar w:fldCharType="begin"/>
      </w:r>
      <w:r>
        <w:rPr>
          <w:highlight w:val="none"/>
        </w:rPr>
        <w:instrText xml:space="preserve"> PAGEREF _Toc3955 \h </w:instrText>
      </w:r>
      <w:r>
        <w:rPr>
          <w:highlight w:val="none"/>
        </w:rPr>
        <w:fldChar w:fldCharType="separate"/>
      </w:r>
      <w:r>
        <w:rPr>
          <w:highlight w:val="none"/>
        </w:rPr>
        <w:t>1</w:t>
      </w:r>
      <w:r>
        <w:rPr>
          <w:highlight w:val="none"/>
        </w:rPr>
        <w:fldChar w:fldCharType="end"/>
      </w:r>
      <w:r>
        <w:rPr>
          <w:highlight w:val="none"/>
        </w:rPr>
        <w:fldChar w:fldCharType="end"/>
      </w:r>
    </w:p>
    <w:p w14:paraId="4E391360">
      <w:pPr>
        <w:pStyle w:val="19"/>
        <w:tabs>
          <w:tab w:val="right" w:leader="dot" w:pos="9354"/>
        </w:tabs>
        <w:rPr>
          <w:highlight w:val="none"/>
        </w:rPr>
      </w:pPr>
      <w:r>
        <w:rPr>
          <w:highlight w:val="none"/>
        </w:rPr>
        <w:fldChar w:fldCharType="begin"/>
      </w:r>
      <w:r>
        <w:rPr>
          <w:highlight w:val="none"/>
        </w:rPr>
        <w:instrText xml:space="preserve"> HYPERLINK \l "_Toc30197" </w:instrText>
      </w:r>
      <w:r>
        <w:rPr>
          <w:highlight w:val="none"/>
        </w:rPr>
        <w:fldChar w:fldCharType="separate"/>
      </w:r>
      <w:r>
        <w:rPr>
          <w:rFonts w:hint="eastAsia"/>
          <w:highlight w:val="none"/>
        </w:rPr>
        <w:t>2 基本信息</w:t>
      </w:r>
      <w:r>
        <w:rPr>
          <w:highlight w:val="none"/>
        </w:rPr>
        <w:tab/>
      </w:r>
      <w:r>
        <w:rPr>
          <w:highlight w:val="none"/>
        </w:rPr>
        <w:fldChar w:fldCharType="begin"/>
      </w:r>
      <w:r>
        <w:rPr>
          <w:highlight w:val="none"/>
        </w:rPr>
        <w:instrText xml:space="preserve"> PAGEREF _Toc30197 \h </w:instrText>
      </w:r>
      <w:r>
        <w:rPr>
          <w:highlight w:val="none"/>
        </w:rPr>
        <w:fldChar w:fldCharType="separate"/>
      </w:r>
      <w:r>
        <w:rPr>
          <w:highlight w:val="none"/>
        </w:rPr>
        <w:t>3</w:t>
      </w:r>
      <w:r>
        <w:rPr>
          <w:highlight w:val="none"/>
        </w:rPr>
        <w:fldChar w:fldCharType="end"/>
      </w:r>
      <w:r>
        <w:rPr>
          <w:highlight w:val="none"/>
        </w:rPr>
        <w:fldChar w:fldCharType="end"/>
      </w:r>
    </w:p>
    <w:p w14:paraId="7EA91865">
      <w:pPr>
        <w:pStyle w:val="22"/>
        <w:tabs>
          <w:tab w:val="right" w:leader="dot" w:pos="9354"/>
        </w:tabs>
        <w:ind w:left="560"/>
        <w:rPr>
          <w:highlight w:val="none"/>
        </w:rPr>
      </w:pPr>
      <w:r>
        <w:rPr>
          <w:highlight w:val="none"/>
        </w:rPr>
        <w:fldChar w:fldCharType="begin"/>
      </w:r>
      <w:r>
        <w:rPr>
          <w:highlight w:val="none"/>
        </w:rPr>
        <w:instrText xml:space="preserve"> HYPERLINK \l "_Toc10689" </w:instrText>
      </w:r>
      <w:r>
        <w:rPr>
          <w:highlight w:val="none"/>
        </w:rPr>
        <w:fldChar w:fldCharType="separate"/>
      </w:r>
      <w:r>
        <w:rPr>
          <w:rFonts w:hint="eastAsia"/>
          <w:highlight w:val="none"/>
        </w:rPr>
        <w:t>2.1 报告目的</w:t>
      </w:r>
      <w:r>
        <w:rPr>
          <w:highlight w:val="none"/>
        </w:rPr>
        <w:tab/>
      </w:r>
      <w:r>
        <w:rPr>
          <w:highlight w:val="none"/>
        </w:rPr>
        <w:fldChar w:fldCharType="begin"/>
      </w:r>
      <w:r>
        <w:rPr>
          <w:highlight w:val="none"/>
        </w:rPr>
        <w:instrText xml:space="preserve"> PAGEREF _Toc10689 \h </w:instrText>
      </w:r>
      <w:r>
        <w:rPr>
          <w:highlight w:val="none"/>
        </w:rPr>
        <w:fldChar w:fldCharType="separate"/>
      </w:r>
      <w:r>
        <w:rPr>
          <w:highlight w:val="none"/>
        </w:rPr>
        <w:t>3</w:t>
      </w:r>
      <w:r>
        <w:rPr>
          <w:highlight w:val="none"/>
        </w:rPr>
        <w:fldChar w:fldCharType="end"/>
      </w:r>
      <w:r>
        <w:rPr>
          <w:highlight w:val="none"/>
        </w:rPr>
        <w:fldChar w:fldCharType="end"/>
      </w:r>
    </w:p>
    <w:p w14:paraId="3819E8AE">
      <w:pPr>
        <w:pStyle w:val="22"/>
        <w:tabs>
          <w:tab w:val="right" w:leader="dot" w:pos="9354"/>
        </w:tabs>
        <w:ind w:left="560"/>
        <w:rPr>
          <w:highlight w:val="none"/>
        </w:rPr>
      </w:pPr>
      <w:r>
        <w:rPr>
          <w:highlight w:val="none"/>
        </w:rPr>
        <w:fldChar w:fldCharType="begin"/>
      </w:r>
      <w:r>
        <w:rPr>
          <w:highlight w:val="none"/>
        </w:rPr>
        <w:instrText xml:space="preserve"> HYPERLINK \l "_Toc23698" </w:instrText>
      </w:r>
      <w:r>
        <w:rPr>
          <w:highlight w:val="none"/>
        </w:rPr>
        <w:fldChar w:fldCharType="separate"/>
      </w:r>
      <w:r>
        <w:rPr>
          <w:rFonts w:hint="eastAsia"/>
          <w:highlight w:val="none"/>
        </w:rPr>
        <w:t>2.2 报告依据</w:t>
      </w:r>
      <w:r>
        <w:rPr>
          <w:highlight w:val="none"/>
        </w:rPr>
        <w:tab/>
      </w:r>
      <w:r>
        <w:rPr>
          <w:highlight w:val="none"/>
        </w:rPr>
        <w:fldChar w:fldCharType="begin"/>
      </w:r>
      <w:r>
        <w:rPr>
          <w:highlight w:val="none"/>
        </w:rPr>
        <w:instrText xml:space="preserve"> PAGEREF _Toc23698 \h </w:instrText>
      </w:r>
      <w:r>
        <w:rPr>
          <w:highlight w:val="none"/>
        </w:rPr>
        <w:fldChar w:fldCharType="separate"/>
      </w:r>
      <w:r>
        <w:rPr>
          <w:highlight w:val="none"/>
        </w:rPr>
        <w:t>3</w:t>
      </w:r>
      <w:r>
        <w:rPr>
          <w:highlight w:val="none"/>
        </w:rPr>
        <w:fldChar w:fldCharType="end"/>
      </w:r>
      <w:r>
        <w:rPr>
          <w:highlight w:val="none"/>
        </w:rPr>
        <w:fldChar w:fldCharType="end"/>
      </w:r>
    </w:p>
    <w:p w14:paraId="55003D24">
      <w:pPr>
        <w:pStyle w:val="22"/>
        <w:tabs>
          <w:tab w:val="right" w:leader="dot" w:pos="9354"/>
        </w:tabs>
        <w:ind w:left="560"/>
        <w:rPr>
          <w:highlight w:val="none"/>
        </w:rPr>
      </w:pPr>
      <w:r>
        <w:rPr>
          <w:highlight w:val="none"/>
        </w:rPr>
        <w:fldChar w:fldCharType="begin"/>
      </w:r>
      <w:r>
        <w:rPr>
          <w:highlight w:val="none"/>
        </w:rPr>
        <w:instrText xml:space="preserve"> HYPERLINK \l "_Toc3310" </w:instrText>
      </w:r>
      <w:r>
        <w:rPr>
          <w:highlight w:val="none"/>
        </w:rPr>
        <w:fldChar w:fldCharType="separate"/>
      </w:r>
      <w:r>
        <w:rPr>
          <w:rFonts w:hint="eastAsia"/>
          <w:highlight w:val="none"/>
        </w:rPr>
        <w:t>2.3 编制原则</w:t>
      </w:r>
      <w:r>
        <w:rPr>
          <w:highlight w:val="none"/>
        </w:rPr>
        <w:tab/>
      </w:r>
      <w:r>
        <w:rPr>
          <w:highlight w:val="none"/>
        </w:rPr>
        <w:fldChar w:fldCharType="begin"/>
      </w:r>
      <w:r>
        <w:rPr>
          <w:highlight w:val="none"/>
        </w:rPr>
        <w:instrText xml:space="preserve"> PAGEREF _Toc3310 \h </w:instrText>
      </w:r>
      <w:r>
        <w:rPr>
          <w:highlight w:val="none"/>
        </w:rPr>
        <w:fldChar w:fldCharType="separate"/>
      </w:r>
      <w:r>
        <w:rPr>
          <w:highlight w:val="none"/>
        </w:rPr>
        <w:t>4</w:t>
      </w:r>
      <w:r>
        <w:rPr>
          <w:highlight w:val="none"/>
        </w:rPr>
        <w:fldChar w:fldCharType="end"/>
      </w:r>
      <w:r>
        <w:rPr>
          <w:highlight w:val="none"/>
        </w:rPr>
        <w:fldChar w:fldCharType="end"/>
      </w:r>
    </w:p>
    <w:p w14:paraId="0536776E">
      <w:pPr>
        <w:pStyle w:val="19"/>
        <w:tabs>
          <w:tab w:val="right" w:leader="dot" w:pos="9354"/>
        </w:tabs>
        <w:rPr>
          <w:highlight w:val="none"/>
        </w:rPr>
      </w:pPr>
      <w:r>
        <w:rPr>
          <w:highlight w:val="none"/>
        </w:rPr>
        <w:fldChar w:fldCharType="begin"/>
      </w:r>
      <w:r>
        <w:rPr>
          <w:highlight w:val="none"/>
        </w:rPr>
        <w:instrText xml:space="preserve"> HYPERLINK \l "_Toc1442" </w:instrText>
      </w:r>
      <w:r>
        <w:rPr>
          <w:highlight w:val="none"/>
        </w:rPr>
        <w:fldChar w:fldCharType="separate"/>
      </w:r>
      <w:r>
        <w:rPr>
          <w:rFonts w:hint="eastAsia"/>
          <w:highlight w:val="none"/>
        </w:rPr>
        <w:t>3 组织介绍</w:t>
      </w:r>
      <w:r>
        <w:rPr>
          <w:highlight w:val="none"/>
        </w:rPr>
        <w:tab/>
      </w:r>
      <w:r>
        <w:rPr>
          <w:highlight w:val="none"/>
        </w:rPr>
        <w:fldChar w:fldCharType="begin"/>
      </w:r>
      <w:r>
        <w:rPr>
          <w:highlight w:val="none"/>
        </w:rPr>
        <w:instrText xml:space="preserve"> PAGEREF _Toc1442 \h </w:instrText>
      </w:r>
      <w:r>
        <w:rPr>
          <w:highlight w:val="none"/>
        </w:rPr>
        <w:fldChar w:fldCharType="separate"/>
      </w:r>
      <w:r>
        <w:rPr>
          <w:highlight w:val="none"/>
        </w:rPr>
        <w:t>6</w:t>
      </w:r>
      <w:r>
        <w:rPr>
          <w:highlight w:val="none"/>
        </w:rPr>
        <w:fldChar w:fldCharType="end"/>
      </w:r>
      <w:r>
        <w:rPr>
          <w:highlight w:val="none"/>
        </w:rPr>
        <w:fldChar w:fldCharType="end"/>
      </w:r>
    </w:p>
    <w:p w14:paraId="15907947">
      <w:pPr>
        <w:pStyle w:val="22"/>
        <w:tabs>
          <w:tab w:val="right" w:leader="dot" w:pos="9354"/>
        </w:tabs>
        <w:ind w:left="560"/>
        <w:rPr>
          <w:highlight w:val="none"/>
        </w:rPr>
      </w:pPr>
      <w:r>
        <w:rPr>
          <w:highlight w:val="none"/>
        </w:rPr>
        <w:fldChar w:fldCharType="begin"/>
      </w:r>
      <w:r>
        <w:rPr>
          <w:highlight w:val="none"/>
        </w:rPr>
        <w:instrText xml:space="preserve"> HYPERLINK \l "_Toc22016" </w:instrText>
      </w:r>
      <w:r>
        <w:rPr>
          <w:highlight w:val="none"/>
        </w:rPr>
        <w:fldChar w:fldCharType="separate"/>
      </w:r>
      <w:r>
        <w:rPr>
          <w:rFonts w:hint="eastAsia"/>
          <w:highlight w:val="none"/>
        </w:rPr>
        <w:t>3.1 公司简介</w:t>
      </w:r>
      <w:r>
        <w:rPr>
          <w:highlight w:val="none"/>
        </w:rPr>
        <w:tab/>
      </w:r>
      <w:r>
        <w:rPr>
          <w:highlight w:val="none"/>
        </w:rPr>
        <w:fldChar w:fldCharType="begin"/>
      </w:r>
      <w:r>
        <w:rPr>
          <w:highlight w:val="none"/>
        </w:rPr>
        <w:instrText xml:space="preserve"> PAGEREF _Toc22016 \h </w:instrText>
      </w:r>
      <w:r>
        <w:rPr>
          <w:highlight w:val="none"/>
        </w:rPr>
        <w:fldChar w:fldCharType="separate"/>
      </w:r>
      <w:r>
        <w:rPr>
          <w:highlight w:val="none"/>
        </w:rPr>
        <w:t>6</w:t>
      </w:r>
      <w:r>
        <w:rPr>
          <w:highlight w:val="none"/>
        </w:rPr>
        <w:fldChar w:fldCharType="end"/>
      </w:r>
      <w:r>
        <w:rPr>
          <w:highlight w:val="none"/>
        </w:rPr>
        <w:fldChar w:fldCharType="end"/>
      </w:r>
    </w:p>
    <w:p w14:paraId="628942C0">
      <w:pPr>
        <w:pStyle w:val="22"/>
        <w:tabs>
          <w:tab w:val="right" w:leader="dot" w:pos="9354"/>
        </w:tabs>
        <w:ind w:left="560"/>
        <w:rPr>
          <w:highlight w:val="none"/>
        </w:rPr>
      </w:pPr>
      <w:r>
        <w:rPr>
          <w:highlight w:val="none"/>
        </w:rPr>
        <w:fldChar w:fldCharType="begin"/>
      </w:r>
      <w:r>
        <w:rPr>
          <w:highlight w:val="none"/>
        </w:rPr>
        <w:instrText xml:space="preserve"> HYPERLINK \l "_Toc1977" </w:instrText>
      </w:r>
      <w:r>
        <w:rPr>
          <w:highlight w:val="none"/>
        </w:rPr>
        <w:fldChar w:fldCharType="separate"/>
      </w:r>
      <w:r>
        <w:rPr>
          <w:rFonts w:hint="eastAsia"/>
          <w:highlight w:val="none"/>
        </w:rPr>
        <w:t>3.2 企业可持续发展战略</w:t>
      </w:r>
      <w:r>
        <w:rPr>
          <w:highlight w:val="none"/>
        </w:rPr>
        <w:tab/>
      </w:r>
      <w:r>
        <w:rPr>
          <w:highlight w:val="none"/>
        </w:rPr>
        <w:fldChar w:fldCharType="begin"/>
      </w:r>
      <w:r>
        <w:rPr>
          <w:highlight w:val="none"/>
        </w:rPr>
        <w:instrText xml:space="preserve"> PAGEREF _Toc1977 \h </w:instrText>
      </w:r>
      <w:r>
        <w:rPr>
          <w:highlight w:val="none"/>
        </w:rPr>
        <w:fldChar w:fldCharType="separate"/>
      </w:r>
      <w:r>
        <w:rPr>
          <w:highlight w:val="none"/>
        </w:rPr>
        <w:t>7</w:t>
      </w:r>
      <w:r>
        <w:rPr>
          <w:highlight w:val="none"/>
        </w:rPr>
        <w:fldChar w:fldCharType="end"/>
      </w:r>
      <w:r>
        <w:rPr>
          <w:highlight w:val="none"/>
        </w:rPr>
        <w:fldChar w:fldCharType="end"/>
      </w:r>
    </w:p>
    <w:p w14:paraId="46D2B52A">
      <w:pPr>
        <w:pStyle w:val="22"/>
        <w:tabs>
          <w:tab w:val="right" w:leader="dot" w:pos="9354"/>
        </w:tabs>
        <w:ind w:left="560"/>
        <w:rPr>
          <w:highlight w:val="none"/>
        </w:rPr>
      </w:pPr>
      <w:r>
        <w:rPr>
          <w:highlight w:val="none"/>
        </w:rPr>
        <w:fldChar w:fldCharType="begin"/>
      </w:r>
      <w:r>
        <w:rPr>
          <w:highlight w:val="none"/>
        </w:rPr>
        <w:instrText xml:space="preserve"> HYPERLINK \l "_Toc30402" </w:instrText>
      </w:r>
      <w:r>
        <w:rPr>
          <w:highlight w:val="none"/>
        </w:rPr>
        <w:fldChar w:fldCharType="separate"/>
      </w:r>
      <w:r>
        <w:rPr>
          <w:rFonts w:hint="eastAsia"/>
          <w:highlight w:val="none"/>
        </w:rPr>
        <w:t>3.3 温室气体与能源管理机构</w:t>
      </w:r>
      <w:r>
        <w:rPr>
          <w:highlight w:val="none"/>
        </w:rPr>
        <w:tab/>
      </w:r>
      <w:r>
        <w:rPr>
          <w:highlight w:val="none"/>
        </w:rPr>
        <w:fldChar w:fldCharType="begin"/>
      </w:r>
      <w:r>
        <w:rPr>
          <w:highlight w:val="none"/>
        </w:rPr>
        <w:instrText xml:space="preserve"> PAGEREF _Toc30402 \h </w:instrText>
      </w:r>
      <w:r>
        <w:rPr>
          <w:highlight w:val="none"/>
        </w:rPr>
        <w:fldChar w:fldCharType="separate"/>
      </w:r>
      <w:r>
        <w:rPr>
          <w:highlight w:val="none"/>
        </w:rPr>
        <w:t>8</w:t>
      </w:r>
      <w:r>
        <w:rPr>
          <w:highlight w:val="none"/>
        </w:rPr>
        <w:fldChar w:fldCharType="end"/>
      </w:r>
      <w:r>
        <w:rPr>
          <w:highlight w:val="none"/>
        </w:rPr>
        <w:fldChar w:fldCharType="end"/>
      </w:r>
    </w:p>
    <w:p w14:paraId="1C7CD7F0">
      <w:pPr>
        <w:pStyle w:val="19"/>
        <w:tabs>
          <w:tab w:val="right" w:leader="dot" w:pos="9354"/>
        </w:tabs>
        <w:rPr>
          <w:highlight w:val="none"/>
        </w:rPr>
      </w:pPr>
      <w:r>
        <w:rPr>
          <w:highlight w:val="none"/>
        </w:rPr>
        <w:fldChar w:fldCharType="begin"/>
      </w:r>
      <w:r>
        <w:rPr>
          <w:highlight w:val="none"/>
        </w:rPr>
        <w:instrText xml:space="preserve"> HYPERLINK \l "_Toc5879" </w:instrText>
      </w:r>
      <w:r>
        <w:rPr>
          <w:highlight w:val="none"/>
        </w:rPr>
        <w:fldChar w:fldCharType="separate"/>
      </w:r>
      <w:r>
        <w:rPr>
          <w:rFonts w:hint="eastAsia"/>
          <w:highlight w:val="none"/>
        </w:rPr>
        <w:t>4 报告期</w:t>
      </w:r>
      <w:r>
        <w:rPr>
          <w:highlight w:val="none"/>
        </w:rPr>
        <w:tab/>
      </w:r>
      <w:r>
        <w:rPr>
          <w:highlight w:val="none"/>
        </w:rPr>
        <w:fldChar w:fldCharType="begin"/>
      </w:r>
      <w:r>
        <w:rPr>
          <w:highlight w:val="none"/>
        </w:rPr>
        <w:instrText xml:space="preserve"> PAGEREF _Toc5879 \h </w:instrText>
      </w:r>
      <w:r>
        <w:rPr>
          <w:highlight w:val="none"/>
        </w:rPr>
        <w:fldChar w:fldCharType="separate"/>
      </w:r>
      <w:r>
        <w:rPr>
          <w:highlight w:val="none"/>
        </w:rPr>
        <w:t>8</w:t>
      </w:r>
      <w:r>
        <w:rPr>
          <w:highlight w:val="none"/>
        </w:rPr>
        <w:fldChar w:fldCharType="end"/>
      </w:r>
      <w:r>
        <w:rPr>
          <w:highlight w:val="none"/>
        </w:rPr>
        <w:fldChar w:fldCharType="end"/>
      </w:r>
    </w:p>
    <w:p w14:paraId="7C74D731">
      <w:pPr>
        <w:pStyle w:val="19"/>
        <w:tabs>
          <w:tab w:val="right" w:leader="dot" w:pos="9354"/>
        </w:tabs>
        <w:rPr>
          <w:highlight w:val="none"/>
        </w:rPr>
      </w:pPr>
      <w:r>
        <w:rPr>
          <w:highlight w:val="none"/>
        </w:rPr>
        <w:fldChar w:fldCharType="begin"/>
      </w:r>
      <w:r>
        <w:rPr>
          <w:highlight w:val="none"/>
        </w:rPr>
        <w:instrText xml:space="preserve"> HYPERLINK \l "_Toc28244" </w:instrText>
      </w:r>
      <w:r>
        <w:rPr>
          <w:highlight w:val="none"/>
        </w:rPr>
        <w:fldChar w:fldCharType="separate"/>
      </w:r>
      <w:r>
        <w:rPr>
          <w:rFonts w:hint="eastAsia"/>
          <w:highlight w:val="none"/>
        </w:rPr>
        <w:t>5 组织边界</w:t>
      </w:r>
      <w:r>
        <w:rPr>
          <w:highlight w:val="none"/>
        </w:rPr>
        <w:tab/>
      </w:r>
      <w:r>
        <w:rPr>
          <w:highlight w:val="none"/>
        </w:rPr>
        <w:fldChar w:fldCharType="begin"/>
      </w:r>
      <w:r>
        <w:rPr>
          <w:highlight w:val="none"/>
        </w:rPr>
        <w:instrText xml:space="preserve"> PAGEREF _Toc28244 \h </w:instrText>
      </w:r>
      <w:r>
        <w:rPr>
          <w:highlight w:val="none"/>
        </w:rPr>
        <w:fldChar w:fldCharType="separate"/>
      </w:r>
      <w:r>
        <w:rPr>
          <w:highlight w:val="none"/>
        </w:rPr>
        <w:t>9</w:t>
      </w:r>
      <w:r>
        <w:rPr>
          <w:highlight w:val="none"/>
        </w:rPr>
        <w:fldChar w:fldCharType="end"/>
      </w:r>
      <w:r>
        <w:rPr>
          <w:highlight w:val="none"/>
        </w:rPr>
        <w:fldChar w:fldCharType="end"/>
      </w:r>
    </w:p>
    <w:p w14:paraId="29707E2B">
      <w:pPr>
        <w:pStyle w:val="22"/>
        <w:tabs>
          <w:tab w:val="right" w:leader="dot" w:pos="9354"/>
        </w:tabs>
        <w:ind w:left="560"/>
        <w:rPr>
          <w:highlight w:val="none"/>
        </w:rPr>
      </w:pPr>
      <w:r>
        <w:rPr>
          <w:highlight w:val="none"/>
        </w:rPr>
        <w:fldChar w:fldCharType="begin"/>
      </w:r>
      <w:r>
        <w:rPr>
          <w:highlight w:val="none"/>
        </w:rPr>
        <w:instrText xml:space="preserve"> HYPERLINK \l "_Toc18667" </w:instrText>
      </w:r>
      <w:r>
        <w:rPr>
          <w:highlight w:val="none"/>
        </w:rPr>
        <w:fldChar w:fldCharType="separate"/>
      </w:r>
      <w:r>
        <w:rPr>
          <w:rFonts w:hint="eastAsia"/>
          <w:highlight w:val="none"/>
        </w:rPr>
        <w:t xml:space="preserve">5.1 </w:t>
      </w:r>
      <w:r>
        <w:rPr>
          <w:rFonts w:hint="eastAsia"/>
          <w:highlight w:val="none"/>
          <w:lang w:eastAsia="zh-CN"/>
        </w:rPr>
        <w:t>云铝涌顺</w:t>
      </w:r>
      <w:r>
        <w:rPr>
          <w:rFonts w:hint="eastAsia"/>
          <w:highlight w:val="none"/>
        </w:rPr>
        <w:t>的组织架构</w:t>
      </w:r>
      <w:r>
        <w:rPr>
          <w:highlight w:val="none"/>
        </w:rPr>
        <w:tab/>
      </w:r>
      <w:r>
        <w:rPr>
          <w:highlight w:val="none"/>
        </w:rPr>
        <w:fldChar w:fldCharType="begin"/>
      </w:r>
      <w:r>
        <w:rPr>
          <w:highlight w:val="none"/>
        </w:rPr>
        <w:instrText xml:space="preserve"> PAGEREF _Toc18667 \h </w:instrText>
      </w:r>
      <w:r>
        <w:rPr>
          <w:highlight w:val="none"/>
        </w:rPr>
        <w:fldChar w:fldCharType="separate"/>
      </w:r>
      <w:r>
        <w:rPr>
          <w:highlight w:val="none"/>
        </w:rPr>
        <w:t>9</w:t>
      </w:r>
      <w:r>
        <w:rPr>
          <w:highlight w:val="none"/>
        </w:rPr>
        <w:fldChar w:fldCharType="end"/>
      </w:r>
      <w:r>
        <w:rPr>
          <w:highlight w:val="none"/>
        </w:rPr>
        <w:fldChar w:fldCharType="end"/>
      </w:r>
    </w:p>
    <w:p w14:paraId="5BA50BC4">
      <w:pPr>
        <w:pStyle w:val="22"/>
        <w:tabs>
          <w:tab w:val="right" w:leader="dot" w:pos="9354"/>
        </w:tabs>
        <w:ind w:left="560"/>
        <w:rPr>
          <w:highlight w:val="none"/>
        </w:rPr>
      </w:pPr>
      <w:r>
        <w:rPr>
          <w:highlight w:val="none"/>
        </w:rPr>
        <w:fldChar w:fldCharType="begin"/>
      </w:r>
      <w:r>
        <w:rPr>
          <w:highlight w:val="none"/>
        </w:rPr>
        <w:instrText xml:space="preserve"> HYPERLINK \l "_Toc8917" </w:instrText>
      </w:r>
      <w:r>
        <w:rPr>
          <w:highlight w:val="none"/>
        </w:rPr>
        <w:fldChar w:fldCharType="separate"/>
      </w:r>
      <w:r>
        <w:rPr>
          <w:rFonts w:hint="eastAsia"/>
          <w:highlight w:val="none"/>
        </w:rPr>
        <w:t>5.2 组织边界</w:t>
      </w:r>
      <w:r>
        <w:rPr>
          <w:highlight w:val="none"/>
        </w:rPr>
        <w:tab/>
      </w:r>
      <w:r>
        <w:rPr>
          <w:highlight w:val="none"/>
        </w:rPr>
        <w:fldChar w:fldCharType="begin"/>
      </w:r>
      <w:r>
        <w:rPr>
          <w:highlight w:val="none"/>
        </w:rPr>
        <w:instrText xml:space="preserve"> PAGEREF _Toc8917 \h </w:instrText>
      </w:r>
      <w:r>
        <w:rPr>
          <w:highlight w:val="none"/>
        </w:rPr>
        <w:fldChar w:fldCharType="separate"/>
      </w:r>
      <w:r>
        <w:rPr>
          <w:highlight w:val="none"/>
        </w:rPr>
        <w:t>10</w:t>
      </w:r>
      <w:r>
        <w:rPr>
          <w:highlight w:val="none"/>
        </w:rPr>
        <w:fldChar w:fldCharType="end"/>
      </w:r>
      <w:r>
        <w:rPr>
          <w:highlight w:val="none"/>
        </w:rPr>
        <w:fldChar w:fldCharType="end"/>
      </w:r>
    </w:p>
    <w:p w14:paraId="65C1375E">
      <w:pPr>
        <w:pStyle w:val="19"/>
        <w:tabs>
          <w:tab w:val="right" w:leader="dot" w:pos="9354"/>
        </w:tabs>
        <w:rPr>
          <w:highlight w:val="none"/>
        </w:rPr>
      </w:pPr>
      <w:r>
        <w:rPr>
          <w:highlight w:val="none"/>
        </w:rPr>
        <w:fldChar w:fldCharType="begin"/>
      </w:r>
      <w:r>
        <w:rPr>
          <w:highlight w:val="none"/>
        </w:rPr>
        <w:instrText xml:space="preserve"> HYPERLINK \l "_Toc22842" </w:instrText>
      </w:r>
      <w:r>
        <w:rPr>
          <w:highlight w:val="none"/>
        </w:rPr>
        <w:fldChar w:fldCharType="separate"/>
      </w:r>
      <w:r>
        <w:rPr>
          <w:rFonts w:hint="eastAsia"/>
          <w:highlight w:val="none"/>
        </w:rPr>
        <w:t>6 运营边界</w:t>
      </w:r>
      <w:r>
        <w:rPr>
          <w:highlight w:val="none"/>
        </w:rPr>
        <w:tab/>
      </w:r>
      <w:r>
        <w:rPr>
          <w:highlight w:val="none"/>
        </w:rPr>
        <w:fldChar w:fldCharType="begin"/>
      </w:r>
      <w:r>
        <w:rPr>
          <w:highlight w:val="none"/>
        </w:rPr>
        <w:instrText xml:space="preserve"> PAGEREF _Toc22842 \h </w:instrText>
      </w:r>
      <w:r>
        <w:rPr>
          <w:highlight w:val="none"/>
        </w:rPr>
        <w:fldChar w:fldCharType="separate"/>
      </w:r>
      <w:r>
        <w:rPr>
          <w:highlight w:val="none"/>
        </w:rPr>
        <w:t>11</w:t>
      </w:r>
      <w:r>
        <w:rPr>
          <w:highlight w:val="none"/>
        </w:rPr>
        <w:fldChar w:fldCharType="end"/>
      </w:r>
      <w:r>
        <w:rPr>
          <w:highlight w:val="none"/>
        </w:rPr>
        <w:fldChar w:fldCharType="end"/>
      </w:r>
    </w:p>
    <w:p w14:paraId="4075F0D5">
      <w:pPr>
        <w:pStyle w:val="22"/>
        <w:tabs>
          <w:tab w:val="right" w:leader="dot" w:pos="9354"/>
        </w:tabs>
        <w:ind w:left="560"/>
        <w:rPr>
          <w:highlight w:val="none"/>
        </w:rPr>
      </w:pPr>
      <w:r>
        <w:rPr>
          <w:highlight w:val="none"/>
        </w:rPr>
        <w:fldChar w:fldCharType="begin"/>
      </w:r>
      <w:r>
        <w:rPr>
          <w:highlight w:val="none"/>
        </w:rPr>
        <w:instrText xml:space="preserve"> HYPERLINK \l "_Toc9743" </w:instrText>
      </w:r>
      <w:r>
        <w:rPr>
          <w:highlight w:val="none"/>
        </w:rPr>
        <w:fldChar w:fldCharType="separate"/>
      </w:r>
      <w:r>
        <w:rPr>
          <w:rFonts w:hint="eastAsia"/>
          <w:highlight w:val="none"/>
        </w:rPr>
        <w:t>6.1 直接排放</w:t>
      </w:r>
      <w:r>
        <w:rPr>
          <w:highlight w:val="none"/>
        </w:rPr>
        <w:tab/>
      </w:r>
      <w:r>
        <w:rPr>
          <w:highlight w:val="none"/>
        </w:rPr>
        <w:fldChar w:fldCharType="begin"/>
      </w:r>
      <w:r>
        <w:rPr>
          <w:highlight w:val="none"/>
        </w:rPr>
        <w:instrText xml:space="preserve"> PAGEREF _Toc9743 \h </w:instrText>
      </w:r>
      <w:r>
        <w:rPr>
          <w:highlight w:val="none"/>
        </w:rPr>
        <w:fldChar w:fldCharType="separate"/>
      </w:r>
      <w:r>
        <w:rPr>
          <w:highlight w:val="none"/>
        </w:rPr>
        <w:t>12</w:t>
      </w:r>
      <w:r>
        <w:rPr>
          <w:highlight w:val="none"/>
        </w:rPr>
        <w:fldChar w:fldCharType="end"/>
      </w:r>
      <w:r>
        <w:rPr>
          <w:highlight w:val="none"/>
        </w:rPr>
        <w:fldChar w:fldCharType="end"/>
      </w:r>
    </w:p>
    <w:p w14:paraId="07A4F380">
      <w:pPr>
        <w:pStyle w:val="22"/>
        <w:tabs>
          <w:tab w:val="right" w:leader="dot" w:pos="9354"/>
        </w:tabs>
        <w:ind w:left="560"/>
        <w:rPr>
          <w:highlight w:val="none"/>
        </w:rPr>
      </w:pPr>
      <w:r>
        <w:rPr>
          <w:highlight w:val="none"/>
        </w:rPr>
        <w:fldChar w:fldCharType="begin"/>
      </w:r>
      <w:r>
        <w:rPr>
          <w:highlight w:val="none"/>
        </w:rPr>
        <w:instrText xml:space="preserve"> HYPERLINK \l "_Toc31286" </w:instrText>
      </w:r>
      <w:r>
        <w:rPr>
          <w:highlight w:val="none"/>
        </w:rPr>
        <w:fldChar w:fldCharType="separate"/>
      </w:r>
      <w:r>
        <w:rPr>
          <w:rFonts w:hint="eastAsia"/>
          <w:highlight w:val="none"/>
        </w:rPr>
        <w:t>6.2 间接排放</w:t>
      </w:r>
      <w:r>
        <w:rPr>
          <w:highlight w:val="none"/>
        </w:rPr>
        <w:tab/>
      </w:r>
      <w:r>
        <w:rPr>
          <w:highlight w:val="none"/>
        </w:rPr>
        <w:fldChar w:fldCharType="begin"/>
      </w:r>
      <w:r>
        <w:rPr>
          <w:highlight w:val="none"/>
        </w:rPr>
        <w:instrText xml:space="preserve"> PAGEREF _Toc31286 \h </w:instrText>
      </w:r>
      <w:r>
        <w:rPr>
          <w:highlight w:val="none"/>
        </w:rPr>
        <w:fldChar w:fldCharType="separate"/>
      </w:r>
      <w:r>
        <w:rPr>
          <w:highlight w:val="none"/>
        </w:rPr>
        <w:t>12</w:t>
      </w:r>
      <w:r>
        <w:rPr>
          <w:highlight w:val="none"/>
        </w:rPr>
        <w:fldChar w:fldCharType="end"/>
      </w:r>
      <w:r>
        <w:rPr>
          <w:highlight w:val="none"/>
        </w:rPr>
        <w:fldChar w:fldCharType="end"/>
      </w:r>
    </w:p>
    <w:p w14:paraId="5E1E19FD">
      <w:pPr>
        <w:pStyle w:val="22"/>
        <w:tabs>
          <w:tab w:val="right" w:leader="dot" w:pos="9354"/>
        </w:tabs>
        <w:ind w:left="560"/>
        <w:rPr>
          <w:highlight w:val="none"/>
        </w:rPr>
      </w:pPr>
      <w:r>
        <w:rPr>
          <w:highlight w:val="none"/>
        </w:rPr>
        <w:fldChar w:fldCharType="begin"/>
      </w:r>
      <w:r>
        <w:rPr>
          <w:highlight w:val="none"/>
        </w:rPr>
        <w:instrText xml:space="preserve"> HYPERLINK \l "_Toc28093" </w:instrText>
      </w:r>
      <w:r>
        <w:rPr>
          <w:highlight w:val="none"/>
        </w:rPr>
        <w:fldChar w:fldCharType="separate"/>
      </w:r>
      <w:r>
        <w:rPr>
          <w:rFonts w:hint="eastAsia"/>
          <w:highlight w:val="none"/>
        </w:rPr>
        <w:t>6.3 实质性门槛和排除门槛</w:t>
      </w:r>
      <w:r>
        <w:rPr>
          <w:highlight w:val="none"/>
        </w:rPr>
        <w:tab/>
      </w:r>
      <w:r>
        <w:rPr>
          <w:highlight w:val="none"/>
        </w:rPr>
        <w:fldChar w:fldCharType="begin"/>
      </w:r>
      <w:r>
        <w:rPr>
          <w:highlight w:val="none"/>
        </w:rPr>
        <w:instrText xml:space="preserve"> PAGEREF _Toc28093 \h </w:instrText>
      </w:r>
      <w:r>
        <w:rPr>
          <w:highlight w:val="none"/>
        </w:rPr>
        <w:fldChar w:fldCharType="separate"/>
      </w:r>
      <w:r>
        <w:rPr>
          <w:highlight w:val="none"/>
        </w:rPr>
        <w:t>12</w:t>
      </w:r>
      <w:r>
        <w:rPr>
          <w:highlight w:val="none"/>
        </w:rPr>
        <w:fldChar w:fldCharType="end"/>
      </w:r>
      <w:r>
        <w:rPr>
          <w:highlight w:val="none"/>
        </w:rPr>
        <w:fldChar w:fldCharType="end"/>
      </w:r>
    </w:p>
    <w:p w14:paraId="43D7EA5B">
      <w:pPr>
        <w:pStyle w:val="22"/>
        <w:tabs>
          <w:tab w:val="right" w:leader="dot" w:pos="9354"/>
        </w:tabs>
        <w:ind w:left="560"/>
        <w:rPr>
          <w:highlight w:val="none"/>
        </w:rPr>
      </w:pPr>
      <w:r>
        <w:rPr>
          <w:highlight w:val="none"/>
        </w:rPr>
        <w:fldChar w:fldCharType="begin"/>
      </w:r>
      <w:r>
        <w:rPr>
          <w:highlight w:val="none"/>
        </w:rPr>
        <w:instrText xml:space="preserve"> HYPERLINK \l "_Toc9064" </w:instrText>
      </w:r>
      <w:r>
        <w:rPr>
          <w:highlight w:val="none"/>
        </w:rPr>
        <w:fldChar w:fldCharType="separate"/>
      </w:r>
      <w:r>
        <w:rPr>
          <w:rFonts w:hint="eastAsia"/>
          <w:highlight w:val="none"/>
        </w:rPr>
        <w:t>6.4 实质性偏差</w:t>
      </w:r>
      <w:r>
        <w:rPr>
          <w:highlight w:val="none"/>
        </w:rPr>
        <w:tab/>
      </w:r>
      <w:r>
        <w:rPr>
          <w:highlight w:val="none"/>
        </w:rPr>
        <w:fldChar w:fldCharType="begin"/>
      </w:r>
      <w:r>
        <w:rPr>
          <w:highlight w:val="none"/>
        </w:rPr>
        <w:instrText xml:space="preserve"> PAGEREF _Toc9064 \h </w:instrText>
      </w:r>
      <w:r>
        <w:rPr>
          <w:highlight w:val="none"/>
        </w:rPr>
        <w:fldChar w:fldCharType="separate"/>
      </w:r>
      <w:r>
        <w:rPr>
          <w:highlight w:val="none"/>
        </w:rPr>
        <w:t>13</w:t>
      </w:r>
      <w:r>
        <w:rPr>
          <w:highlight w:val="none"/>
        </w:rPr>
        <w:fldChar w:fldCharType="end"/>
      </w:r>
      <w:r>
        <w:rPr>
          <w:highlight w:val="none"/>
        </w:rPr>
        <w:fldChar w:fldCharType="end"/>
      </w:r>
    </w:p>
    <w:p w14:paraId="4D469108">
      <w:pPr>
        <w:pStyle w:val="19"/>
        <w:tabs>
          <w:tab w:val="right" w:leader="dot" w:pos="9354"/>
        </w:tabs>
        <w:rPr>
          <w:highlight w:val="none"/>
        </w:rPr>
      </w:pPr>
      <w:r>
        <w:rPr>
          <w:highlight w:val="none"/>
        </w:rPr>
        <w:fldChar w:fldCharType="begin"/>
      </w:r>
      <w:r>
        <w:rPr>
          <w:highlight w:val="none"/>
        </w:rPr>
        <w:instrText xml:space="preserve"> HYPERLINK \l "_Toc28949" </w:instrText>
      </w:r>
      <w:r>
        <w:rPr>
          <w:highlight w:val="none"/>
        </w:rPr>
        <w:fldChar w:fldCharType="separate"/>
      </w:r>
      <w:r>
        <w:rPr>
          <w:rFonts w:hint="eastAsia"/>
          <w:highlight w:val="none"/>
        </w:rPr>
        <w:t>7 识别温室气体排放源</w:t>
      </w:r>
      <w:r>
        <w:rPr>
          <w:highlight w:val="none"/>
        </w:rPr>
        <w:tab/>
      </w:r>
      <w:r>
        <w:rPr>
          <w:highlight w:val="none"/>
        </w:rPr>
        <w:fldChar w:fldCharType="begin"/>
      </w:r>
      <w:r>
        <w:rPr>
          <w:highlight w:val="none"/>
        </w:rPr>
        <w:instrText xml:space="preserve"> PAGEREF _Toc28949 \h </w:instrText>
      </w:r>
      <w:r>
        <w:rPr>
          <w:highlight w:val="none"/>
        </w:rPr>
        <w:fldChar w:fldCharType="separate"/>
      </w:r>
      <w:r>
        <w:rPr>
          <w:highlight w:val="none"/>
        </w:rPr>
        <w:t>13</w:t>
      </w:r>
      <w:r>
        <w:rPr>
          <w:highlight w:val="none"/>
        </w:rPr>
        <w:fldChar w:fldCharType="end"/>
      </w:r>
      <w:r>
        <w:rPr>
          <w:highlight w:val="none"/>
        </w:rPr>
        <w:fldChar w:fldCharType="end"/>
      </w:r>
    </w:p>
    <w:p w14:paraId="2736AFEE">
      <w:pPr>
        <w:pStyle w:val="22"/>
        <w:tabs>
          <w:tab w:val="right" w:leader="dot" w:pos="9354"/>
        </w:tabs>
        <w:ind w:left="560"/>
        <w:rPr>
          <w:highlight w:val="none"/>
        </w:rPr>
      </w:pPr>
      <w:r>
        <w:rPr>
          <w:highlight w:val="none"/>
        </w:rPr>
        <w:fldChar w:fldCharType="begin"/>
      </w:r>
      <w:r>
        <w:rPr>
          <w:highlight w:val="none"/>
        </w:rPr>
        <w:instrText xml:space="preserve"> HYPERLINK \l "_Toc7607" </w:instrText>
      </w:r>
      <w:r>
        <w:rPr>
          <w:highlight w:val="none"/>
        </w:rPr>
        <w:fldChar w:fldCharType="separate"/>
      </w:r>
      <w:r>
        <w:rPr>
          <w:rFonts w:hint="eastAsia"/>
          <w:highlight w:val="none"/>
        </w:rPr>
        <w:t>7.1 排放源概述</w:t>
      </w:r>
      <w:r>
        <w:rPr>
          <w:highlight w:val="none"/>
        </w:rPr>
        <w:tab/>
      </w:r>
      <w:r>
        <w:rPr>
          <w:highlight w:val="none"/>
        </w:rPr>
        <w:fldChar w:fldCharType="begin"/>
      </w:r>
      <w:r>
        <w:rPr>
          <w:highlight w:val="none"/>
        </w:rPr>
        <w:instrText xml:space="preserve"> PAGEREF _Toc7607 \h </w:instrText>
      </w:r>
      <w:r>
        <w:rPr>
          <w:highlight w:val="none"/>
        </w:rPr>
        <w:fldChar w:fldCharType="separate"/>
      </w:r>
      <w:r>
        <w:rPr>
          <w:highlight w:val="none"/>
        </w:rPr>
        <w:t>13</w:t>
      </w:r>
      <w:r>
        <w:rPr>
          <w:highlight w:val="none"/>
        </w:rPr>
        <w:fldChar w:fldCharType="end"/>
      </w:r>
      <w:r>
        <w:rPr>
          <w:highlight w:val="none"/>
        </w:rPr>
        <w:fldChar w:fldCharType="end"/>
      </w:r>
    </w:p>
    <w:p w14:paraId="780816FF">
      <w:pPr>
        <w:pStyle w:val="22"/>
        <w:tabs>
          <w:tab w:val="right" w:leader="dot" w:pos="9354"/>
        </w:tabs>
        <w:ind w:left="560"/>
        <w:rPr>
          <w:highlight w:val="none"/>
        </w:rPr>
      </w:pPr>
      <w:r>
        <w:rPr>
          <w:highlight w:val="none"/>
        </w:rPr>
        <w:fldChar w:fldCharType="begin"/>
      </w:r>
      <w:r>
        <w:rPr>
          <w:highlight w:val="none"/>
        </w:rPr>
        <w:instrText xml:space="preserve"> HYPERLINK \l "_Toc29121" </w:instrText>
      </w:r>
      <w:r>
        <w:rPr>
          <w:highlight w:val="none"/>
        </w:rPr>
        <w:fldChar w:fldCharType="separate"/>
      </w:r>
      <w:r>
        <w:rPr>
          <w:rFonts w:hint="eastAsia"/>
          <w:highlight w:val="none"/>
        </w:rPr>
        <w:t>7.2 范围一排放源</w:t>
      </w:r>
      <w:r>
        <w:rPr>
          <w:highlight w:val="none"/>
        </w:rPr>
        <w:tab/>
      </w:r>
      <w:r>
        <w:rPr>
          <w:highlight w:val="none"/>
        </w:rPr>
        <w:fldChar w:fldCharType="begin"/>
      </w:r>
      <w:r>
        <w:rPr>
          <w:highlight w:val="none"/>
        </w:rPr>
        <w:instrText xml:space="preserve"> PAGEREF _Toc29121 \h </w:instrText>
      </w:r>
      <w:r>
        <w:rPr>
          <w:highlight w:val="none"/>
        </w:rPr>
        <w:fldChar w:fldCharType="separate"/>
      </w:r>
      <w:r>
        <w:rPr>
          <w:highlight w:val="none"/>
        </w:rPr>
        <w:t>13</w:t>
      </w:r>
      <w:r>
        <w:rPr>
          <w:highlight w:val="none"/>
        </w:rPr>
        <w:fldChar w:fldCharType="end"/>
      </w:r>
      <w:r>
        <w:rPr>
          <w:highlight w:val="none"/>
        </w:rPr>
        <w:fldChar w:fldCharType="end"/>
      </w:r>
    </w:p>
    <w:p w14:paraId="69673729">
      <w:pPr>
        <w:pStyle w:val="22"/>
        <w:tabs>
          <w:tab w:val="right" w:leader="dot" w:pos="9354"/>
        </w:tabs>
        <w:ind w:left="560"/>
        <w:rPr>
          <w:highlight w:val="none"/>
        </w:rPr>
      </w:pPr>
      <w:r>
        <w:rPr>
          <w:highlight w:val="none"/>
        </w:rPr>
        <w:fldChar w:fldCharType="begin"/>
      </w:r>
      <w:r>
        <w:rPr>
          <w:highlight w:val="none"/>
        </w:rPr>
        <w:instrText xml:space="preserve"> HYPERLINK \l "_Toc22270" </w:instrText>
      </w:r>
      <w:r>
        <w:rPr>
          <w:highlight w:val="none"/>
        </w:rPr>
        <w:fldChar w:fldCharType="separate"/>
      </w:r>
      <w:r>
        <w:rPr>
          <w:rFonts w:hint="eastAsia"/>
          <w:highlight w:val="none"/>
        </w:rPr>
        <w:t>7.3 范围二排放源</w:t>
      </w:r>
      <w:r>
        <w:rPr>
          <w:highlight w:val="none"/>
        </w:rPr>
        <w:tab/>
      </w:r>
      <w:r>
        <w:rPr>
          <w:highlight w:val="none"/>
        </w:rPr>
        <w:fldChar w:fldCharType="begin"/>
      </w:r>
      <w:r>
        <w:rPr>
          <w:highlight w:val="none"/>
        </w:rPr>
        <w:instrText xml:space="preserve"> PAGEREF _Toc22270 \h </w:instrText>
      </w:r>
      <w:r>
        <w:rPr>
          <w:highlight w:val="none"/>
        </w:rPr>
        <w:fldChar w:fldCharType="separate"/>
      </w:r>
      <w:r>
        <w:rPr>
          <w:highlight w:val="none"/>
        </w:rPr>
        <w:t>14</w:t>
      </w:r>
      <w:r>
        <w:rPr>
          <w:highlight w:val="none"/>
        </w:rPr>
        <w:fldChar w:fldCharType="end"/>
      </w:r>
      <w:r>
        <w:rPr>
          <w:highlight w:val="none"/>
        </w:rPr>
        <w:fldChar w:fldCharType="end"/>
      </w:r>
    </w:p>
    <w:p w14:paraId="37BC09EB">
      <w:pPr>
        <w:pStyle w:val="22"/>
        <w:tabs>
          <w:tab w:val="right" w:leader="dot" w:pos="9354"/>
        </w:tabs>
        <w:ind w:left="560"/>
        <w:rPr>
          <w:highlight w:val="none"/>
        </w:rPr>
      </w:pPr>
      <w:r>
        <w:rPr>
          <w:highlight w:val="none"/>
        </w:rPr>
        <w:fldChar w:fldCharType="begin"/>
      </w:r>
      <w:r>
        <w:rPr>
          <w:highlight w:val="none"/>
        </w:rPr>
        <w:instrText xml:space="preserve"> HYPERLINK \l "_Toc30120" </w:instrText>
      </w:r>
      <w:r>
        <w:rPr>
          <w:highlight w:val="none"/>
        </w:rPr>
        <w:fldChar w:fldCharType="separate"/>
      </w:r>
      <w:r>
        <w:rPr>
          <w:rFonts w:hint="eastAsia"/>
          <w:highlight w:val="none"/>
        </w:rPr>
        <w:t>7.4 范围三排放源</w:t>
      </w:r>
      <w:r>
        <w:rPr>
          <w:highlight w:val="none"/>
        </w:rPr>
        <w:tab/>
      </w:r>
      <w:r>
        <w:rPr>
          <w:highlight w:val="none"/>
        </w:rPr>
        <w:fldChar w:fldCharType="begin"/>
      </w:r>
      <w:r>
        <w:rPr>
          <w:highlight w:val="none"/>
        </w:rPr>
        <w:instrText xml:space="preserve"> PAGEREF _Toc30120 \h </w:instrText>
      </w:r>
      <w:r>
        <w:rPr>
          <w:highlight w:val="none"/>
        </w:rPr>
        <w:fldChar w:fldCharType="separate"/>
      </w:r>
      <w:r>
        <w:rPr>
          <w:highlight w:val="none"/>
        </w:rPr>
        <w:t>15</w:t>
      </w:r>
      <w:r>
        <w:rPr>
          <w:highlight w:val="none"/>
        </w:rPr>
        <w:fldChar w:fldCharType="end"/>
      </w:r>
      <w:r>
        <w:rPr>
          <w:highlight w:val="none"/>
        </w:rPr>
        <w:fldChar w:fldCharType="end"/>
      </w:r>
    </w:p>
    <w:p w14:paraId="43D55709">
      <w:pPr>
        <w:pStyle w:val="22"/>
        <w:tabs>
          <w:tab w:val="right" w:leader="dot" w:pos="9354"/>
        </w:tabs>
        <w:ind w:left="560"/>
        <w:rPr>
          <w:highlight w:val="none"/>
        </w:rPr>
      </w:pPr>
      <w:r>
        <w:rPr>
          <w:highlight w:val="none"/>
        </w:rPr>
        <w:fldChar w:fldCharType="begin"/>
      </w:r>
      <w:r>
        <w:rPr>
          <w:highlight w:val="none"/>
        </w:rPr>
        <w:instrText xml:space="preserve"> HYPERLINK \l "_Toc5939" </w:instrText>
      </w:r>
      <w:r>
        <w:rPr>
          <w:highlight w:val="none"/>
        </w:rPr>
        <w:fldChar w:fldCharType="separate"/>
      </w:r>
      <w:r>
        <w:rPr>
          <w:rFonts w:hint="eastAsia"/>
          <w:highlight w:val="none"/>
        </w:rPr>
        <w:t>7.5 生物质排放源</w:t>
      </w:r>
      <w:r>
        <w:rPr>
          <w:highlight w:val="none"/>
        </w:rPr>
        <w:tab/>
      </w:r>
      <w:r>
        <w:rPr>
          <w:highlight w:val="none"/>
        </w:rPr>
        <w:fldChar w:fldCharType="begin"/>
      </w:r>
      <w:r>
        <w:rPr>
          <w:highlight w:val="none"/>
        </w:rPr>
        <w:instrText xml:space="preserve"> PAGEREF _Toc5939 \h </w:instrText>
      </w:r>
      <w:r>
        <w:rPr>
          <w:highlight w:val="none"/>
        </w:rPr>
        <w:fldChar w:fldCharType="separate"/>
      </w:r>
      <w:r>
        <w:rPr>
          <w:highlight w:val="none"/>
        </w:rPr>
        <w:t>16</w:t>
      </w:r>
      <w:r>
        <w:rPr>
          <w:highlight w:val="none"/>
        </w:rPr>
        <w:fldChar w:fldCharType="end"/>
      </w:r>
      <w:r>
        <w:rPr>
          <w:highlight w:val="none"/>
        </w:rPr>
        <w:fldChar w:fldCharType="end"/>
      </w:r>
    </w:p>
    <w:p w14:paraId="6A78C5DD">
      <w:pPr>
        <w:pStyle w:val="22"/>
        <w:tabs>
          <w:tab w:val="right" w:leader="dot" w:pos="9354"/>
        </w:tabs>
        <w:ind w:left="560"/>
        <w:rPr>
          <w:highlight w:val="none"/>
        </w:rPr>
      </w:pPr>
      <w:r>
        <w:rPr>
          <w:highlight w:val="none"/>
        </w:rPr>
        <w:fldChar w:fldCharType="begin"/>
      </w:r>
      <w:r>
        <w:rPr>
          <w:highlight w:val="none"/>
        </w:rPr>
        <w:instrText xml:space="preserve"> HYPERLINK \l "_Toc16360" </w:instrText>
      </w:r>
      <w:r>
        <w:rPr>
          <w:highlight w:val="none"/>
        </w:rPr>
        <w:fldChar w:fldCharType="separate"/>
      </w:r>
      <w:r>
        <w:rPr>
          <w:rFonts w:hint="eastAsia"/>
          <w:highlight w:val="none"/>
        </w:rPr>
        <w:t>7.6 未纳入的排放源</w:t>
      </w:r>
      <w:r>
        <w:rPr>
          <w:highlight w:val="none"/>
        </w:rPr>
        <w:tab/>
      </w:r>
      <w:r>
        <w:rPr>
          <w:highlight w:val="none"/>
        </w:rPr>
        <w:fldChar w:fldCharType="begin"/>
      </w:r>
      <w:r>
        <w:rPr>
          <w:highlight w:val="none"/>
        </w:rPr>
        <w:instrText xml:space="preserve"> PAGEREF _Toc16360 \h </w:instrText>
      </w:r>
      <w:r>
        <w:rPr>
          <w:highlight w:val="none"/>
        </w:rPr>
        <w:fldChar w:fldCharType="separate"/>
      </w:r>
      <w:r>
        <w:rPr>
          <w:highlight w:val="none"/>
        </w:rPr>
        <w:t>17</w:t>
      </w:r>
      <w:r>
        <w:rPr>
          <w:highlight w:val="none"/>
        </w:rPr>
        <w:fldChar w:fldCharType="end"/>
      </w:r>
      <w:r>
        <w:rPr>
          <w:highlight w:val="none"/>
        </w:rPr>
        <w:fldChar w:fldCharType="end"/>
      </w:r>
    </w:p>
    <w:p w14:paraId="364BA812">
      <w:pPr>
        <w:pStyle w:val="19"/>
        <w:tabs>
          <w:tab w:val="right" w:leader="dot" w:pos="9354"/>
        </w:tabs>
        <w:rPr>
          <w:highlight w:val="none"/>
        </w:rPr>
      </w:pPr>
      <w:r>
        <w:rPr>
          <w:highlight w:val="none"/>
        </w:rPr>
        <w:fldChar w:fldCharType="begin"/>
      </w:r>
      <w:r>
        <w:rPr>
          <w:highlight w:val="none"/>
        </w:rPr>
        <w:instrText xml:space="preserve"> HYPERLINK \l "_Toc19118" </w:instrText>
      </w:r>
      <w:r>
        <w:rPr>
          <w:highlight w:val="none"/>
        </w:rPr>
        <w:fldChar w:fldCharType="separate"/>
      </w:r>
      <w:r>
        <w:rPr>
          <w:rFonts w:hint="eastAsia"/>
          <w:highlight w:val="none"/>
        </w:rPr>
        <w:t>8 温室气体排放的量化方法</w:t>
      </w:r>
      <w:r>
        <w:rPr>
          <w:highlight w:val="none"/>
        </w:rPr>
        <w:tab/>
      </w:r>
      <w:r>
        <w:rPr>
          <w:highlight w:val="none"/>
        </w:rPr>
        <w:fldChar w:fldCharType="begin"/>
      </w:r>
      <w:r>
        <w:rPr>
          <w:highlight w:val="none"/>
        </w:rPr>
        <w:instrText xml:space="preserve"> PAGEREF _Toc19118 \h </w:instrText>
      </w:r>
      <w:r>
        <w:rPr>
          <w:highlight w:val="none"/>
        </w:rPr>
        <w:fldChar w:fldCharType="separate"/>
      </w:r>
      <w:r>
        <w:rPr>
          <w:highlight w:val="none"/>
        </w:rPr>
        <w:t>18</w:t>
      </w:r>
      <w:r>
        <w:rPr>
          <w:highlight w:val="none"/>
        </w:rPr>
        <w:fldChar w:fldCharType="end"/>
      </w:r>
      <w:r>
        <w:rPr>
          <w:highlight w:val="none"/>
        </w:rPr>
        <w:fldChar w:fldCharType="end"/>
      </w:r>
    </w:p>
    <w:p w14:paraId="0F7B8CE3">
      <w:pPr>
        <w:pStyle w:val="22"/>
        <w:tabs>
          <w:tab w:val="right" w:leader="dot" w:pos="9354"/>
        </w:tabs>
        <w:ind w:left="560"/>
        <w:rPr>
          <w:highlight w:val="none"/>
        </w:rPr>
      </w:pPr>
      <w:r>
        <w:rPr>
          <w:highlight w:val="none"/>
        </w:rPr>
        <w:fldChar w:fldCharType="begin"/>
      </w:r>
      <w:r>
        <w:rPr>
          <w:highlight w:val="none"/>
        </w:rPr>
        <w:instrText xml:space="preserve"> HYPERLINK \l "_Toc1422" </w:instrText>
      </w:r>
      <w:r>
        <w:rPr>
          <w:highlight w:val="none"/>
        </w:rPr>
        <w:fldChar w:fldCharType="separate"/>
      </w:r>
      <w:r>
        <w:rPr>
          <w:rFonts w:hint="eastAsia"/>
          <w:highlight w:val="none"/>
        </w:rPr>
        <w:t>8.1 温室气体种类与量化方法说明</w:t>
      </w:r>
      <w:r>
        <w:rPr>
          <w:highlight w:val="none"/>
        </w:rPr>
        <w:tab/>
      </w:r>
      <w:r>
        <w:rPr>
          <w:highlight w:val="none"/>
        </w:rPr>
        <w:fldChar w:fldCharType="begin"/>
      </w:r>
      <w:r>
        <w:rPr>
          <w:highlight w:val="none"/>
        </w:rPr>
        <w:instrText xml:space="preserve"> PAGEREF _Toc1422 \h </w:instrText>
      </w:r>
      <w:r>
        <w:rPr>
          <w:highlight w:val="none"/>
        </w:rPr>
        <w:fldChar w:fldCharType="separate"/>
      </w:r>
      <w:r>
        <w:rPr>
          <w:highlight w:val="none"/>
        </w:rPr>
        <w:t>18</w:t>
      </w:r>
      <w:r>
        <w:rPr>
          <w:highlight w:val="none"/>
        </w:rPr>
        <w:fldChar w:fldCharType="end"/>
      </w:r>
      <w:r>
        <w:rPr>
          <w:highlight w:val="none"/>
        </w:rPr>
        <w:fldChar w:fldCharType="end"/>
      </w:r>
    </w:p>
    <w:p w14:paraId="11D8ABD9">
      <w:pPr>
        <w:pStyle w:val="22"/>
        <w:tabs>
          <w:tab w:val="right" w:leader="dot" w:pos="9354"/>
        </w:tabs>
        <w:ind w:left="560"/>
        <w:rPr>
          <w:highlight w:val="none"/>
        </w:rPr>
      </w:pPr>
      <w:r>
        <w:rPr>
          <w:highlight w:val="none"/>
        </w:rPr>
        <w:fldChar w:fldCharType="begin"/>
      </w:r>
      <w:r>
        <w:rPr>
          <w:highlight w:val="none"/>
        </w:rPr>
        <w:instrText xml:space="preserve"> HYPERLINK \l "_Toc4308" </w:instrText>
      </w:r>
      <w:r>
        <w:rPr>
          <w:highlight w:val="none"/>
        </w:rPr>
        <w:fldChar w:fldCharType="separate"/>
      </w:r>
      <w:r>
        <w:rPr>
          <w:rFonts w:hint="eastAsia"/>
          <w:highlight w:val="none"/>
        </w:rPr>
        <w:t>8.2 范围一排放的量化方法</w:t>
      </w:r>
      <w:r>
        <w:rPr>
          <w:highlight w:val="none"/>
        </w:rPr>
        <w:tab/>
      </w:r>
      <w:r>
        <w:rPr>
          <w:highlight w:val="none"/>
        </w:rPr>
        <w:fldChar w:fldCharType="begin"/>
      </w:r>
      <w:r>
        <w:rPr>
          <w:highlight w:val="none"/>
        </w:rPr>
        <w:instrText xml:space="preserve"> PAGEREF _Toc4308 \h </w:instrText>
      </w:r>
      <w:r>
        <w:rPr>
          <w:highlight w:val="none"/>
        </w:rPr>
        <w:fldChar w:fldCharType="separate"/>
      </w:r>
      <w:r>
        <w:rPr>
          <w:highlight w:val="none"/>
        </w:rPr>
        <w:t>19</w:t>
      </w:r>
      <w:r>
        <w:rPr>
          <w:highlight w:val="none"/>
        </w:rPr>
        <w:fldChar w:fldCharType="end"/>
      </w:r>
      <w:r>
        <w:rPr>
          <w:highlight w:val="none"/>
        </w:rPr>
        <w:fldChar w:fldCharType="end"/>
      </w:r>
    </w:p>
    <w:p w14:paraId="40454CF8">
      <w:pPr>
        <w:pStyle w:val="22"/>
        <w:tabs>
          <w:tab w:val="right" w:leader="dot" w:pos="9354"/>
        </w:tabs>
        <w:ind w:left="560"/>
        <w:rPr>
          <w:highlight w:val="none"/>
        </w:rPr>
      </w:pPr>
      <w:r>
        <w:rPr>
          <w:highlight w:val="none"/>
        </w:rPr>
        <w:fldChar w:fldCharType="begin"/>
      </w:r>
      <w:r>
        <w:rPr>
          <w:highlight w:val="none"/>
        </w:rPr>
        <w:instrText xml:space="preserve"> HYPERLINK \l "_Toc22657" </w:instrText>
      </w:r>
      <w:r>
        <w:rPr>
          <w:highlight w:val="none"/>
        </w:rPr>
        <w:fldChar w:fldCharType="separate"/>
      </w:r>
      <w:r>
        <w:rPr>
          <w:rFonts w:hint="eastAsia"/>
          <w:highlight w:val="none"/>
        </w:rPr>
        <w:t>8.3 范围二排放的量化方法</w:t>
      </w:r>
      <w:r>
        <w:rPr>
          <w:highlight w:val="none"/>
        </w:rPr>
        <w:tab/>
      </w:r>
      <w:r>
        <w:rPr>
          <w:highlight w:val="none"/>
        </w:rPr>
        <w:fldChar w:fldCharType="begin"/>
      </w:r>
      <w:r>
        <w:rPr>
          <w:highlight w:val="none"/>
        </w:rPr>
        <w:instrText xml:space="preserve"> PAGEREF _Toc22657 \h </w:instrText>
      </w:r>
      <w:r>
        <w:rPr>
          <w:highlight w:val="none"/>
        </w:rPr>
        <w:fldChar w:fldCharType="separate"/>
      </w:r>
      <w:r>
        <w:rPr>
          <w:highlight w:val="none"/>
        </w:rPr>
        <w:t>20</w:t>
      </w:r>
      <w:r>
        <w:rPr>
          <w:highlight w:val="none"/>
        </w:rPr>
        <w:fldChar w:fldCharType="end"/>
      </w:r>
      <w:r>
        <w:rPr>
          <w:highlight w:val="none"/>
        </w:rPr>
        <w:fldChar w:fldCharType="end"/>
      </w:r>
    </w:p>
    <w:p w14:paraId="3DA69538">
      <w:pPr>
        <w:pStyle w:val="22"/>
        <w:tabs>
          <w:tab w:val="right" w:leader="dot" w:pos="9354"/>
        </w:tabs>
        <w:ind w:left="560"/>
        <w:rPr>
          <w:highlight w:val="none"/>
        </w:rPr>
      </w:pPr>
      <w:r>
        <w:rPr>
          <w:highlight w:val="none"/>
        </w:rPr>
        <w:fldChar w:fldCharType="begin"/>
      </w:r>
      <w:r>
        <w:rPr>
          <w:highlight w:val="none"/>
        </w:rPr>
        <w:instrText xml:space="preserve"> HYPERLINK \l "_Toc11629" </w:instrText>
      </w:r>
      <w:r>
        <w:rPr>
          <w:highlight w:val="none"/>
        </w:rPr>
        <w:fldChar w:fldCharType="separate"/>
      </w:r>
      <w:r>
        <w:rPr>
          <w:rFonts w:hint="eastAsia"/>
          <w:highlight w:val="none"/>
        </w:rPr>
        <w:t>8.4 范围三排放的量化方法</w:t>
      </w:r>
      <w:r>
        <w:rPr>
          <w:highlight w:val="none"/>
        </w:rPr>
        <w:tab/>
      </w:r>
      <w:r>
        <w:rPr>
          <w:highlight w:val="none"/>
        </w:rPr>
        <w:fldChar w:fldCharType="begin"/>
      </w:r>
      <w:r>
        <w:rPr>
          <w:highlight w:val="none"/>
        </w:rPr>
        <w:instrText xml:space="preserve"> PAGEREF _Toc11629 \h </w:instrText>
      </w:r>
      <w:r>
        <w:rPr>
          <w:highlight w:val="none"/>
        </w:rPr>
        <w:fldChar w:fldCharType="separate"/>
      </w:r>
      <w:r>
        <w:rPr>
          <w:highlight w:val="none"/>
        </w:rPr>
        <w:t>21</w:t>
      </w:r>
      <w:r>
        <w:rPr>
          <w:highlight w:val="none"/>
        </w:rPr>
        <w:fldChar w:fldCharType="end"/>
      </w:r>
      <w:r>
        <w:rPr>
          <w:highlight w:val="none"/>
        </w:rPr>
        <w:fldChar w:fldCharType="end"/>
      </w:r>
    </w:p>
    <w:p w14:paraId="3AB757FE">
      <w:pPr>
        <w:pStyle w:val="22"/>
        <w:tabs>
          <w:tab w:val="right" w:leader="dot" w:pos="9354"/>
        </w:tabs>
        <w:ind w:left="560"/>
        <w:rPr>
          <w:highlight w:val="none"/>
        </w:rPr>
      </w:pPr>
      <w:r>
        <w:rPr>
          <w:highlight w:val="none"/>
        </w:rPr>
        <w:fldChar w:fldCharType="begin"/>
      </w:r>
      <w:r>
        <w:rPr>
          <w:highlight w:val="none"/>
        </w:rPr>
        <w:instrText xml:space="preserve"> HYPERLINK \l "_Toc12675" </w:instrText>
      </w:r>
      <w:r>
        <w:rPr>
          <w:highlight w:val="none"/>
        </w:rPr>
        <w:fldChar w:fldCharType="separate"/>
      </w:r>
      <w:r>
        <w:rPr>
          <w:rFonts w:hint="eastAsia"/>
          <w:highlight w:val="none"/>
        </w:rPr>
        <w:t>8.5 生物质排放的量化方法</w:t>
      </w:r>
      <w:r>
        <w:rPr>
          <w:highlight w:val="none"/>
        </w:rPr>
        <w:tab/>
      </w:r>
      <w:r>
        <w:rPr>
          <w:highlight w:val="none"/>
        </w:rPr>
        <w:fldChar w:fldCharType="begin"/>
      </w:r>
      <w:r>
        <w:rPr>
          <w:highlight w:val="none"/>
        </w:rPr>
        <w:instrText xml:space="preserve"> PAGEREF _Toc12675 \h </w:instrText>
      </w:r>
      <w:r>
        <w:rPr>
          <w:highlight w:val="none"/>
        </w:rPr>
        <w:fldChar w:fldCharType="separate"/>
      </w:r>
      <w:r>
        <w:rPr>
          <w:highlight w:val="none"/>
        </w:rPr>
        <w:t>21</w:t>
      </w:r>
      <w:r>
        <w:rPr>
          <w:highlight w:val="none"/>
        </w:rPr>
        <w:fldChar w:fldCharType="end"/>
      </w:r>
      <w:r>
        <w:rPr>
          <w:highlight w:val="none"/>
        </w:rPr>
        <w:fldChar w:fldCharType="end"/>
      </w:r>
    </w:p>
    <w:p w14:paraId="26B76C2A">
      <w:pPr>
        <w:pStyle w:val="22"/>
        <w:tabs>
          <w:tab w:val="right" w:leader="dot" w:pos="9354"/>
        </w:tabs>
        <w:ind w:left="560"/>
        <w:rPr>
          <w:highlight w:val="none"/>
        </w:rPr>
      </w:pPr>
      <w:r>
        <w:rPr>
          <w:highlight w:val="none"/>
        </w:rPr>
        <w:fldChar w:fldCharType="begin"/>
      </w:r>
      <w:r>
        <w:rPr>
          <w:highlight w:val="none"/>
        </w:rPr>
        <w:instrText xml:space="preserve"> HYPERLINK \l "_Toc18594" </w:instrText>
      </w:r>
      <w:r>
        <w:rPr>
          <w:highlight w:val="none"/>
        </w:rPr>
        <w:fldChar w:fldCharType="separate"/>
      </w:r>
      <w:r>
        <w:rPr>
          <w:rFonts w:hint="eastAsia"/>
          <w:highlight w:val="none"/>
        </w:rPr>
        <w:t>8.6 量化方法变更说明</w:t>
      </w:r>
      <w:r>
        <w:rPr>
          <w:highlight w:val="none"/>
        </w:rPr>
        <w:tab/>
      </w:r>
      <w:r>
        <w:rPr>
          <w:highlight w:val="none"/>
        </w:rPr>
        <w:fldChar w:fldCharType="begin"/>
      </w:r>
      <w:r>
        <w:rPr>
          <w:highlight w:val="none"/>
        </w:rPr>
        <w:instrText xml:space="preserve"> PAGEREF _Toc18594 \h </w:instrText>
      </w:r>
      <w:r>
        <w:rPr>
          <w:highlight w:val="none"/>
        </w:rPr>
        <w:fldChar w:fldCharType="separate"/>
      </w:r>
      <w:r>
        <w:rPr>
          <w:highlight w:val="none"/>
        </w:rPr>
        <w:t>21</w:t>
      </w:r>
      <w:r>
        <w:rPr>
          <w:highlight w:val="none"/>
        </w:rPr>
        <w:fldChar w:fldCharType="end"/>
      </w:r>
      <w:r>
        <w:rPr>
          <w:highlight w:val="none"/>
        </w:rPr>
        <w:fldChar w:fldCharType="end"/>
      </w:r>
    </w:p>
    <w:p w14:paraId="65BD4645">
      <w:pPr>
        <w:pStyle w:val="19"/>
        <w:tabs>
          <w:tab w:val="right" w:leader="dot" w:pos="9354"/>
        </w:tabs>
        <w:rPr>
          <w:highlight w:val="none"/>
        </w:rPr>
      </w:pPr>
      <w:r>
        <w:rPr>
          <w:highlight w:val="none"/>
        </w:rPr>
        <w:fldChar w:fldCharType="begin"/>
      </w:r>
      <w:r>
        <w:rPr>
          <w:highlight w:val="none"/>
        </w:rPr>
        <w:instrText xml:space="preserve"> HYPERLINK \l "_Toc17555" </w:instrText>
      </w:r>
      <w:r>
        <w:rPr>
          <w:highlight w:val="none"/>
        </w:rPr>
        <w:fldChar w:fldCharType="separate"/>
      </w:r>
      <w:r>
        <w:rPr>
          <w:rFonts w:hint="eastAsia"/>
          <w:highlight w:val="none"/>
        </w:rPr>
        <w:t>9 活动水平清单和数据质量控制计划</w:t>
      </w:r>
      <w:r>
        <w:rPr>
          <w:highlight w:val="none"/>
        </w:rPr>
        <w:tab/>
      </w:r>
      <w:r>
        <w:rPr>
          <w:highlight w:val="none"/>
        </w:rPr>
        <w:fldChar w:fldCharType="begin"/>
      </w:r>
      <w:r>
        <w:rPr>
          <w:highlight w:val="none"/>
        </w:rPr>
        <w:instrText xml:space="preserve"> PAGEREF _Toc17555 \h </w:instrText>
      </w:r>
      <w:r>
        <w:rPr>
          <w:highlight w:val="none"/>
        </w:rPr>
        <w:fldChar w:fldCharType="separate"/>
      </w:r>
      <w:r>
        <w:rPr>
          <w:highlight w:val="none"/>
        </w:rPr>
        <w:t>22</w:t>
      </w:r>
      <w:r>
        <w:rPr>
          <w:highlight w:val="none"/>
        </w:rPr>
        <w:fldChar w:fldCharType="end"/>
      </w:r>
      <w:r>
        <w:rPr>
          <w:highlight w:val="none"/>
        </w:rPr>
        <w:fldChar w:fldCharType="end"/>
      </w:r>
    </w:p>
    <w:p w14:paraId="293DBC0E">
      <w:pPr>
        <w:pStyle w:val="22"/>
        <w:tabs>
          <w:tab w:val="right" w:leader="dot" w:pos="9354"/>
        </w:tabs>
        <w:ind w:left="560"/>
        <w:rPr>
          <w:highlight w:val="none"/>
        </w:rPr>
      </w:pPr>
      <w:r>
        <w:rPr>
          <w:highlight w:val="none"/>
        </w:rPr>
        <w:fldChar w:fldCharType="begin"/>
      </w:r>
      <w:r>
        <w:rPr>
          <w:highlight w:val="none"/>
        </w:rPr>
        <w:instrText xml:space="preserve"> HYPERLINK \l "_Toc21656" </w:instrText>
      </w:r>
      <w:r>
        <w:rPr>
          <w:highlight w:val="none"/>
        </w:rPr>
        <w:fldChar w:fldCharType="separate"/>
      </w:r>
      <w:r>
        <w:rPr>
          <w:rFonts w:hint="eastAsia"/>
          <w:highlight w:val="none"/>
        </w:rPr>
        <w:t>9.1 活动水平清单及收集方法</w:t>
      </w:r>
      <w:r>
        <w:rPr>
          <w:highlight w:val="none"/>
        </w:rPr>
        <w:tab/>
      </w:r>
      <w:r>
        <w:rPr>
          <w:highlight w:val="none"/>
        </w:rPr>
        <w:fldChar w:fldCharType="begin"/>
      </w:r>
      <w:r>
        <w:rPr>
          <w:highlight w:val="none"/>
        </w:rPr>
        <w:instrText xml:space="preserve"> PAGEREF _Toc21656 \h </w:instrText>
      </w:r>
      <w:r>
        <w:rPr>
          <w:highlight w:val="none"/>
        </w:rPr>
        <w:fldChar w:fldCharType="separate"/>
      </w:r>
      <w:r>
        <w:rPr>
          <w:highlight w:val="none"/>
        </w:rPr>
        <w:t>22</w:t>
      </w:r>
      <w:r>
        <w:rPr>
          <w:highlight w:val="none"/>
        </w:rPr>
        <w:fldChar w:fldCharType="end"/>
      </w:r>
      <w:r>
        <w:rPr>
          <w:highlight w:val="none"/>
        </w:rPr>
        <w:fldChar w:fldCharType="end"/>
      </w:r>
    </w:p>
    <w:p w14:paraId="406429A5">
      <w:pPr>
        <w:pStyle w:val="22"/>
        <w:tabs>
          <w:tab w:val="right" w:leader="dot" w:pos="9354"/>
        </w:tabs>
        <w:ind w:left="560"/>
        <w:rPr>
          <w:highlight w:val="none"/>
        </w:rPr>
      </w:pPr>
      <w:r>
        <w:rPr>
          <w:highlight w:val="none"/>
        </w:rPr>
        <w:fldChar w:fldCharType="begin"/>
      </w:r>
      <w:r>
        <w:rPr>
          <w:highlight w:val="none"/>
        </w:rPr>
        <w:instrText xml:space="preserve"> HYPERLINK \l "_Toc29202" </w:instrText>
      </w:r>
      <w:r>
        <w:rPr>
          <w:highlight w:val="none"/>
        </w:rPr>
        <w:fldChar w:fldCharType="separate"/>
      </w:r>
      <w:r>
        <w:rPr>
          <w:rFonts w:hint="eastAsia"/>
          <w:highlight w:val="none"/>
        </w:rPr>
        <w:t>9.2 确定和计算排放因子</w:t>
      </w:r>
      <w:r>
        <w:rPr>
          <w:highlight w:val="none"/>
        </w:rPr>
        <w:tab/>
      </w:r>
      <w:r>
        <w:rPr>
          <w:highlight w:val="none"/>
        </w:rPr>
        <w:fldChar w:fldCharType="begin"/>
      </w:r>
      <w:r>
        <w:rPr>
          <w:highlight w:val="none"/>
        </w:rPr>
        <w:instrText xml:space="preserve"> PAGEREF _Toc29202 \h </w:instrText>
      </w:r>
      <w:r>
        <w:rPr>
          <w:highlight w:val="none"/>
        </w:rPr>
        <w:fldChar w:fldCharType="separate"/>
      </w:r>
      <w:r>
        <w:rPr>
          <w:highlight w:val="none"/>
        </w:rPr>
        <w:t>28</w:t>
      </w:r>
      <w:r>
        <w:rPr>
          <w:highlight w:val="none"/>
        </w:rPr>
        <w:fldChar w:fldCharType="end"/>
      </w:r>
      <w:r>
        <w:rPr>
          <w:highlight w:val="none"/>
        </w:rPr>
        <w:fldChar w:fldCharType="end"/>
      </w:r>
    </w:p>
    <w:p w14:paraId="5D9E807F">
      <w:pPr>
        <w:pStyle w:val="19"/>
        <w:tabs>
          <w:tab w:val="right" w:leader="dot" w:pos="9354"/>
        </w:tabs>
        <w:rPr>
          <w:highlight w:val="none"/>
        </w:rPr>
      </w:pPr>
      <w:r>
        <w:rPr>
          <w:highlight w:val="none"/>
        </w:rPr>
        <w:fldChar w:fldCharType="begin"/>
      </w:r>
      <w:r>
        <w:rPr>
          <w:highlight w:val="none"/>
        </w:rPr>
        <w:instrText xml:space="preserve"> HYPERLINK \l "_Toc15415" </w:instrText>
      </w:r>
      <w:r>
        <w:rPr>
          <w:highlight w:val="none"/>
        </w:rPr>
        <w:fldChar w:fldCharType="separate"/>
      </w:r>
      <w:r>
        <w:rPr>
          <w:rFonts w:hint="eastAsia"/>
          <w:highlight w:val="none"/>
        </w:rPr>
        <w:t>10 温室气体排放量化结果</w:t>
      </w:r>
      <w:r>
        <w:rPr>
          <w:highlight w:val="none"/>
        </w:rPr>
        <w:tab/>
      </w:r>
      <w:r>
        <w:rPr>
          <w:highlight w:val="none"/>
        </w:rPr>
        <w:fldChar w:fldCharType="begin"/>
      </w:r>
      <w:r>
        <w:rPr>
          <w:highlight w:val="none"/>
        </w:rPr>
        <w:instrText xml:space="preserve"> PAGEREF _Toc15415 \h </w:instrText>
      </w:r>
      <w:r>
        <w:rPr>
          <w:highlight w:val="none"/>
        </w:rPr>
        <w:fldChar w:fldCharType="separate"/>
      </w:r>
      <w:r>
        <w:rPr>
          <w:highlight w:val="none"/>
        </w:rPr>
        <w:t>34</w:t>
      </w:r>
      <w:r>
        <w:rPr>
          <w:highlight w:val="none"/>
        </w:rPr>
        <w:fldChar w:fldCharType="end"/>
      </w:r>
      <w:r>
        <w:rPr>
          <w:highlight w:val="none"/>
        </w:rPr>
        <w:fldChar w:fldCharType="end"/>
      </w:r>
    </w:p>
    <w:p w14:paraId="24B47502">
      <w:pPr>
        <w:pStyle w:val="22"/>
        <w:tabs>
          <w:tab w:val="right" w:leader="dot" w:pos="9354"/>
        </w:tabs>
        <w:ind w:left="560"/>
        <w:rPr>
          <w:highlight w:val="none"/>
        </w:rPr>
      </w:pPr>
      <w:r>
        <w:rPr>
          <w:highlight w:val="none"/>
        </w:rPr>
        <w:fldChar w:fldCharType="begin"/>
      </w:r>
      <w:r>
        <w:rPr>
          <w:highlight w:val="none"/>
        </w:rPr>
        <w:instrText xml:space="preserve"> HYPERLINK \l "_Toc5241" </w:instrText>
      </w:r>
      <w:r>
        <w:rPr>
          <w:highlight w:val="none"/>
        </w:rPr>
        <w:fldChar w:fldCharType="separate"/>
      </w:r>
      <w:r>
        <w:rPr>
          <w:rFonts w:hint="eastAsia"/>
          <w:highlight w:val="none"/>
        </w:rPr>
        <w:t>10.1 范围一、范围二量化结果</w:t>
      </w:r>
      <w:r>
        <w:rPr>
          <w:highlight w:val="none"/>
        </w:rPr>
        <w:tab/>
      </w:r>
      <w:r>
        <w:rPr>
          <w:highlight w:val="none"/>
        </w:rPr>
        <w:fldChar w:fldCharType="begin"/>
      </w:r>
      <w:r>
        <w:rPr>
          <w:highlight w:val="none"/>
        </w:rPr>
        <w:instrText xml:space="preserve"> PAGEREF _Toc5241 \h </w:instrText>
      </w:r>
      <w:r>
        <w:rPr>
          <w:highlight w:val="none"/>
        </w:rPr>
        <w:fldChar w:fldCharType="separate"/>
      </w:r>
      <w:r>
        <w:rPr>
          <w:highlight w:val="none"/>
        </w:rPr>
        <w:t>34</w:t>
      </w:r>
      <w:r>
        <w:rPr>
          <w:highlight w:val="none"/>
        </w:rPr>
        <w:fldChar w:fldCharType="end"/>
      </w:r>
      <w:r>
        <w:rPr>
          <w:highlight w:val="none"/>
        </w:rPr>
        <w:fldChar w:fldCharType="end"/>
      </w:r>
    </w:p>
    <w:p w14:paraId="39F9A4A5">
      <w:pPr>
        <w:pStyle w:val="22"/>
        <w:tabs>
          <w:tab w:val="right" w:leader="dot" w:pos="9354"/>
        </w:tabs>
        <w:ind w:left="560"/>
        <w:rPr>
          <w:highlight w:val="none"/>
        </w:rPr>
      </w:pPr>
      <w:r>
        <w:rPr>
          <w:highlight w:val="none"/>
        </w:rPr>
        <w:fldChar w:fldCharType="begin"/>
      </w:r>
      <w:r>
        <w:rPr>
          <w:highlight w:val="none"/>
        </w:rPr>
        <w:instrText xml:space="preserve"> HYPERLINK \l "_Toc19536" </w:instrText>
      </w:r>
      <w:r>
        <w:rPr>
          <w:highlight w:val="none"/>
        </w:rPr>
        <w:fldChar w:fldCharType="separate"/>
      </w:r>
      <w:r>
        <w:rPr>
          <w:rFonts w:hint="eastAsia"/>
          <w:highlight w:val="none"/>
        </w:rPr>
        <w:t>10.2 范围三量化结果</w:t>
      </w:r>
      <w:r>
        <w:rPr>
          <w:highlight w:val="none"/>
        </w:rPr>
        <w:tab/>
      </w:r>
      <w:r>
        <w:rPr>
          <w:highlight w:val="none"/>
        </w:rPr>
        <w:fldChar w:fldCharType="begin"/>
      </w:r>
      <w:r>
        <w:rPr>
          <w:highlight w:val="none"/>
        </w:rPr>
        <w:instrText xml:space="preserve"> PAGEREF _Toc19536 \h </w:instrText>
      </w:r>
      <w:r>
        <w:rPr>
          <w:highlight w:val="none"/>
        </w:rPr>
        <w:fldChar w:fldCharType="separate"/>
      </w:r>
      <w:r>
        <w:rPr>
          <w:highlight w:val="none"/>
        </w:rPr>
        <w:t>34</w:t>
      </w:r>
      <w:r>
        <w:rPr>
          <w:highlight w:val="none"/>
        </w:rPr>
        <w:fldChar w:fldCharType="end"/>
      </w:r>
      <w:r>
        <w:rPr>
          <w:highlight w:val="none"/>
        </w:rPr>
        <w:fldChar w:fldCharType="end"/>
      </w:r>
    </w:p>
    <w:p w14:paraId="392E1C64">
      <w:pPr>
        <w:pStyle w:val="22"/>
        <w:tabs>
          <w:tab w:val="right" w:leader="dot" w:pos="9354"/>
        </w:tabs>
        <w:ind w:left="560"/>
        <w:rPr>
          <w:highlight w:val="none"/>
        </w:rPr>
      </w:pPr>
      <w:r>
        <w:rPr>
          <w:highlight w:val="none"/>
        </w:rPr>
        <w:fldChar w:fldCharType="begin"/>
      </w:r>
      <w:r>
        <w:rPr>
          <w:highlight w:val="none"/>
        </w:rPr>
        <w:instrText xml:space="preserve"> HYPERLINK \l "_Toc29928" </w:instrText>
      </w:r>
      <w:r>
        <w:rPr>
          <w:highlight w:val="none"/>
        </w:rPr>
        <w:fldChar w:fldCharType="separate"/>
      </w:r>
      <w:r>
        <w:rPr>
          <w:rFonts w:hint="eastAsia"/>
          <w:highlight w:val="none"/>
        </w:rPr>
        <w:t>10.3 生物质排放量化结果</w:t>
      </w:r>
      <w:r>
        <w:rPr>
          <w:highlight w:val="none"/>
        </w:rPr>
        <w:tab/>
      </w:r>
      <w:r>
        <w:rPr>
          <w:highlight w:val="none"/>
        </w:rPr>
        <w:fldChar w:fldCharType="begin"/>
      </w:r>
      <w:r>
        <w:rPr>
          <w:highlight w:val="none"/>
        </w:rPr>
        <w:instrText xml:space="preserve"> PAGEREF _Toc29928 \h </w:instrText>
      </w:r>
      <w:r>
        <w:rPr>
          <w:highlight w:val="none"/>
        </w:rPr>
        <w:fldChar w:fldCharType="separate"/>
      </w:r>
      <w:r>
        <w:rPr>
          <w:highlight w:val="none"/>
        </w:rPr>
        <w:t>35</w:t>
      </w:r>
      <w:r>
        <w:rPr>
          <w:highlight w:val="none"/>
        </w:rPr>
        <w:fldChar w:fldCharType="end"/>
      </w:r>
      <w:r>
        <w:rPr>
          <w:highlight w:val="none"/>
        </w:rPr>
        <w:fldChar w:fldCharType="end"/>
      </w:r>
    </w:p>
    <w:p w14:paraId="390408FD">
      <w:pPr>
        <w:pStyle w:val="22"/>
        <w:tabs>
          <w:tab w:val="right" w:leader="dot" w:pos="9354"/>
        </w:tabs>
        <w:ind w:left="560"/>
        <w:rPr>
          <w:highlight w:val="none"/>
        </w:rPr>
      </w:pPr>
      <w:r>
        <w:rPr>
          <w:highlight w:val="none"/>
        </w:rPr>
        <w:fldChar w:fldCharType="begin"/>
      </w:r>
      <w:r>
        <w:rPr>
          <w:highlight w:val="none"/>
        </w:rPr>
        <w:instrText xml:space="preserve"> HYPERLINK \l "_Toc5369" </w:instrText>
      </w:r>
      <w:r>
        <w:rPr>
          <w:highlight w:val="none"/>
        </w:rPr>
        <w:fldChar w:fldCharType="separate"/>
      </w:r>
      <w:r>
        <w:rPr>
          <w:rFonts w:hint="eastAsia"/>
          <w:highlight w:val="none"/>
        </w:rPr>
        <w:t>10.4 温室气体量化汇总</w:t>
      </w:r>
      <w:r>
        <w:rPr>
          <w:highlight w:val="none"/>
        </w:rPr>
        <w:tab/>
      </w:r>
      <w:r>
        <w:rPr>
          <w:highlight w:val="none"/>
        </w:rPr>
        <w:fldChar w:fldCharType="begin"/>
      </w:r>
      <w:r>
        <w:rPr>
          <w:highlight w:val="none"/>
        </w:rPr>
        <w:instrText xml:space="preserve"> PAGEREF _Toc5369 \h </w:instrText>
      </w:r>
      <w:r>
        <w:rPr>
          <w:highlight w:val="none"/>
        </w:rPr>
        <w:fldChar w:fldCharType="separate"/>
      </w:r>
      <w:r>
        <w:rPr>
          <w:highlight w:val="none"/>
        </w:rPr>
        <w:t>35</w:t>
      </w:r>
      <w:r>
        <w:rPr>
          <w:highlight w:val="none"/>
        </w:rPr>
        <w:fldChar w:fldCharType="end"/>
      </w:r>
      <w:r>
        <w:rPr>
          <w:highlight w:val="none"/>
        </w:rPr>
        <w:fldChar w:fldCharType="end"/>
      </w:r>
    </w:p>
    <w:p w14:paraId="6AD99186">
      <w:pPr>
        <w:pStyle w:val="50"/>
        <w:spacing w:line="600" w:lineRule="exact"/>
        <w:jc w:val="both"/>
        <w:rPr>
          <w:rFonts w:hint="eastAsia" w:ascii="Times New Roman" w:hAnsi="Times New Roman" w:eastAsia="宋体"/>
          <w:color w:val="000000" w:themeColor="text1"/>
          <w:sz w:val="36"/>
          <w:szCs w:val="36"/>
          <w:highlight w:val="none"/>
          <w14:textFill>
            <w14:solidFill>
              <w14:schemeClr w14:val="tx1"/>
            </w14:solidFill>
          </w14:textFill>
        </w:rPr>
      </w:pPr>
      <w:r>
        <w:rPr>
          <w:rFonts w:ascii="Times New Roman" w:hAnsi="Times New Roman" w:eastAsia="宋体"/>
          <w:color w:val="000000" w:themeColor="text1"/>
          <w:szCs w:val="36"/>
          <w:highlight w:val="none"/>
          <w14:textFill>
            <w14:solidFill>
              <w14:schemeClr w14:val="tx1"/>
            </w14:solidFill>
          </w14:textFill>
        </w:rPr>
        <w:fldChar w:fldCharType="end"/>
      </w:r>
    </w:p>
    <w:p w14:paraId="37B0A3B0">
      <w:pPr>
        <w:jc w:val="center"/>
        <w:rPr>
          <w:rFonts w:hint="eastAsia" w:ascii="Times New Roman" w:hAnsi="Times New Roman" w:eastAsia="宋体"/>
          <w:highlight w:val="none"/>
        </w:rPr>
      </w:pPr>
      <w:r>
        <w:rPr>
          <w:highlight w:val="none"/>
        </w:rPr>
        <w:br w:type="page"/>
      </w:r>
      <w:r>
        <w:rPr>
          <w:rFonts w:hint="eastAsia" w:ascii="Times New Roman" w:hAnsi="Times New Roman" w:eastAsia="宋体"/>
          <w:sz w:val="36"/>
          <w:szCs w:val="32"/>
          <w:highlight w:val="none"/>
        </w:rPr>
        <w:t>图表</w:t>
      </w:r>
    </w:p>
    <w:p w14:paraId="0F762627">
      <w:pPr>
        <w:pStyle w:val="21"/>
        <w:tabs>
          <w:tab w:val="right" w:leader="dot" w:pos="9354"/>
        </w:tabs>
        <w:rPr>
          <w:highlight w:val="none"/>
        </w:rPr>
      </w:pP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instrText xml:space="preserve">TOC \h \z \c "图表"</w:instrText>
      </w:r>
      <w:r>
        <w:rPr>
          <w:color w:val="000000" w:themeColor="text1"/>
          <w:highlight w:val="none"/>
          <w14:textFill>
            <w14:solidFill>
              <w14:schemeClr w14:val="tx1"/>
            </w14:solidFill>
          </w14:textFill>
        </w:rPr>
        <w:instrText xml:space="preserve"> </w:instrText>
      </w:r>
      <w:r>
        <w:rPr>
          <w:color w:val="000000" w:themeColor="text1"/>
          <w:highlight w:val="none"/>
          <w14:textFill>
            <w14:solidFill>
              <w14:schemeClr w14:val="tx1"/>
            </w14:solidFill>
          </w14:textFill>
        </w:rPr>
        <w:fldChar w:fldCharType="separate"/>
      </w:r>
      <w:r>
        <w:rPr>
          <w:color w:val="000000" w:themeColor="text1"/>
          <w:highlight w:val="none"/>
          <w14:textFill>
            <w14:solidFill>
              <w14:schemeClr w14:val="tx1"/>
            </w14:solidFill>
          </w14:textFill>
        </w:rPr>
        <w:fldChar w:fldCharType="begin"/>
      </w:r>
      <w:r>
        <w:rPr>
          <w:highlight w:val="none"/>
        </w:rPr>
        <w:instrText xml:space="preserve"> HYPERLINK \l _Toc22298 </w:instrText>
      </w:r>
      <w:r>
        <w:rPr>
          <w:highlight w:val="none"/>
        </w:rPr>
        <w:fldChar w:fldCharType="separate"/>
      </w:r>
      <w:r>
        <w:rPr>
          <w:rFonts w:hint="eastAsia"/>
          <w:highlight w:val="none"/>
        </w:rPr>
        <w:t>图 3</w:t>
      </w:r>
      <w:r>
        <w:rPr>
          <w:highlight w:val="none"/>
        </w:rPr>
        <w:noBreakHyphen/>
      </w:r>
      <w:r>
        <w:rPr>
          <w:highlight w:val="none"/>
        </w:rPr>
        <w:t xml:space="preserve">1  </w:t>
      </w:r>
      <w:r>
        <w:rPr>
          <w:rFonts w:hint="eastAsia"/>
          <w:highlight w:val="none"/>
          <w:lang w:eastAsia="zh-CN"/>
        </w:rPr>
        <w:t>云铝涌顺</w:t>
      </w:r>
      <w:r>
        <w:rPr>
          <w:rFonts w:hint="eastAsia"/>
          <w:highlight w:val="none"/>
        </w:rPr>
        <w:t>温室气体管理组织架构</w:t>
      </w:r>
      <w:r>
        <w:rPr>
          <w:highlight w:val="none"/>
        </w:rPr>
        <w:tab/>
      </w:r>
      <w:r>
        <w:rPr>
          <w:highlight w:val="none"/>
        </w:rPr>
        <w:fldChar w:fldCharType="begin"/>
      </w:r>
      <w:r>
        <w:rPr>
          <w:highlight w:val="none"/>
        </w:rPr>
        <w:instrText xml:space="preserve"> PAGEREF _Toc22298 \h </w:instrText>
      </w:r>
      <w:r>
        <w:rPr>
          <w:highlight w:val="none"/>
        </w:rPr>
        <w:fldChar w:fldCharType="separate"/>
      </w:r>
      <w:r>
        <w:rPr>
          <w:highlight w:val="none"/>
        </w:rPr>
        <w:t>8</w:t>
      </w:r>
      <w:r>
        <w:rPr>
          <w:highlight w:val="none"/>
        </w:rPr>
        <w:fldChar w:fldCharType="end"/>
      </w:r>
      <w:r>
        <w:rPr>
          <w:color w:val="000000" w:themeColor="text1"/>
          <w:highlight w:val="none"/>
          <w14:textFill>
            <w14:solidFill>
              <w14:schemeClr w14:val="tx1"/>
            </w14:solidFill>
          </w14:textFill>
        </w:rPr>
        <w:fldChar w:fldCharType="end"/>
      </w:r>
    </w:p>
    <w:p w14:paraId="5F6C1967">
      <w:pPr>
        <w:pStyle w:val="21"/>
        <w:tabs>
          <w:tab w:val="right" w:leader="dot" w:pos="9354"/>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_Toc31107 </w:instrText>
      </w:r>
      <w:r>
        <w:rPr>
          <w:highlight w:val="none"/>
        </w:rPr>
        <w:fldChar w:fldCharType="separate"/>
      </w:r>
      <w:r>
        <w:rPr>
          <w:highlight w:val="none"/>
        </w:rPr>
        <w:t>表 5</w:t>
      </w:r>
      <w:r>
        <w:rPr>
          <w:highlight w:val="none"/>
        </w:rPr>
        <w:noBreakHyphen/>
      </w:r>
      <w:r>
        <w:rPr>
          <w:highlight w:val="none"/>
        </w:rPr>
        <w:t xml:space="preserve">1  </w:t>
      </w:r>
      <w:r>
        <w:rPr>
          <w:rFonts w:hint="eastAsia"/>
          <w:highlight w:val="none"/>
        </w:rPr>
        <w:t>组织边界信息表</w:t>
      </w:r>
      <w:r>
        <w:rPr>
          <w:highlight w:val="none"/>
        </w:rPr>
        <w:tab/>
      </w:r>
      <w:r>
        <w:rPr>
          <w:highlight w:val="none"/>
        </w:rPr>
        <w:fldChar w:fldCharType="begin"/>
      </w:r>
      <w:r>
        <w:rPr>
          <w:highlight w:val="none"/>
        </w:rPr>
        <w:instrText xml:space="preserve"> PAGEREF _Toc31107 \h </w:instrText>
      </w:r>
      <w:r>
        <w:rPr>
          <w:highlight w:val="none"/>
        </w:rPr>
        <w:fldChar w:fldCharType="separate"/>
      </w:r>
      <w:r>
        <w:rPr>
          <w:highlight w:val="none"/>
        </w:rPr>
        <w:t>10</w:t>
      </w:r>
      <w:r>
        <w:rPr>
          <w:highlight w:val="none"/>
        </w:rPr>
        <w:fldChar w:fldCharType="end"/>
      </w:r>
      <w:r>
        <w:rPr>
          <w:color w:val="000000" w:themeColor="text1"/>
          <w:highlight w:val="none"/>
          <w14:textFill>
            <w14:solidFill>
              <w14:schemeClr w14:val="tx1"/>
            </w14:solidFill>
          </w14:textFill>
        </w:rPr>
        <w:fldChar w:fldCharType="end"/>
      </w:r>
    </w:p>
    <w:p w14:paraId="72B633F2">
      <w:pPr>
        <w:pStyle w:val="21"/>
        <w:tabs>
          <w:tab w:val="right" w:leader="dot" w:pos="9354"/>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_Toc3159 </w:instrText>
      </w:r>
      <w:r>
        <w:rPr>
          <w:highlight w:val="none"/>
        </w:rPr>
        <w:fldChar w:fldCharType="separate"/>
      </w:r>
      <w:r>
        <w:rPr>
          <w:highlight w:val="none"/>
        </w:rPr>
        <w:t>表 7</w:t>
      </w:r>
      <w:r>
        <w:rPr>
          <w:highlight w:val="none"/>
        </w:rPr>
        <w:noBreakHyphen/>
      </w:r>
      <w:r>
        <w:rPr>
          <w:highlight w:val="none"/>
        </w:rPr>
        <w:t xml:space="preserve">1  </w:t>
      </w:r>
      <w:r>
        <w:rPr>
          <w:rFonts w:hint="eastAsia"/>
          <w:highlight w:val="none"/>
          <w:lang w:eastAsia="zh-CN"/>
        </w:rPr>
        <w:t>云铝涌顺</w:t>
      </w:r>
      <w:r>
        <w:rPr>
          <w:rFonts w:hint="eastAsia"/>
          <w:highlight w:val="none"/>
        </w:rPr>
        <w:t>范围一排放源一览表</w:t>
      </w:r>
      <w:r>
        <w:rPr>
          <w:highlight w:val="none"/>
        </w:rPr>
        <w:tab/>
      </w:r>
      <w:r>
        <w:rPr>
          <w:highlight w:val="none"/>
        </w:rPr>
        <w:fldChar w:fldCharType="begin"/>
      </w:r>
      <w:r>
        <w:rPr>
          <w:highlight w:val="none"/>
        </w:rPr>
        <w:instrText xml:space="preserve"> PAGEREF _Toc3159 \h </w:instrText>
      </w:r>
      <w:r>
        <w:rPr>
          <w:highlight w:val="none"/>
        </w:rPr>
        <w:fldChar w:fldCharType="separate"/>
      </w:r>
      <w:r>
        <w:rPr>
          <w:highlight w:val="none"/>
        </w:rPr>
        <w:t>14</w:t>
      </w:r>
      <w:r>
        <w:rPr>
          <w:highlight w:val="none"/>
        </w:rPr>
        <w:fldChar w:fldCharType="end"/>
      </w:r>
      <w:r>
        <w:rPr>
          <w:color w:val="000000" w:themeColor="text1"/>
          <w:highlight w:val="none"/>
          <w14:textFill>
            <w14:solidFill>
              <w14:schemeClr w14:val="tx1"/>
            </w14:solidFill>
          </w14:textFill>
        </w:rPr>
        <w:fldChar w:fldCharType="end"/>
      </w:r>
    </w:p>
    <w:p w14:paraId="44750238">
      <w:pPr>
        <w:pStyle w:val="21"/>
        <w:tabs>
          <w:tab w:val="right" w:leader="dot" w:pos="9354"/>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_Toc19627 </w:instrText>
      </w:r>
      <w:r>
        <w:rPr>
          <w:highlight w:val="none"/>
        </w:rPr>
        <w:fldChar w:fldCharType="separate"/>
      </w:r>
      <w:r>
        <w:rPr>
          <w:highlight w:val="none"/>
        </w:rPr>
        <w:t>表 7</w:t>
      </w:r>
      <w:r>
        <w:rPr>
          <w:highlight w:val="none"/>
        </w:rPr>
        <w:noBreakHyphen/>
      </w:r>
      <w:r>
        <w:rPr>
          <w:highlight w:val="none"/>
        </w:rPr>
        <w:t xml:space="preserve">2  </w:t>
      </w:r>
      <w:r>
        <w:rPr>
          <w:rFonts w:hint="eastAsia"/>
          <w:highlight w:val="none"/>
          <w:lang w:eastAsia="zh-CN"/>
        </w:rPr>
        <w:t>云铝涌顺</w:t>
      </w:r>
      <w:r>
        <w:rPr>
          <w:rFonts w:hint="eastAsia"/>
          <w:highlight w:val="none"/>
        </w:rPr>
        <w:t>范围二排放源一览表</w:t>
      </w:r>
      <w:r>
        <w:rPr>
          <w:highlight w:val="none"/>
        </w:rPr>
        <w:tab/>
      </w:r>
      <w:r>
        <w:rPr>
          <w:highlight w:val="none"/>
        </w:rPr>
        <w:fldChar w:fldCharType="begin"/>
      </w:r>
      <w:r>
        <w:rPr>
          <w:highlight w:val="none"/>
        </w:rPr>
        <w:instrText xml:space="preserve"> PAGEREF _Toc19627 \h </w:instrText>
      </w:r>
      <w:r>
        <w:rPr>
          <w:highlight w:val="none"/>
        </w:rPr>
        <w:fldChar w:fldCharType="separate"/>
      </w:r>
      <w:r>
        <w:rPr>
          <w:highlight w:val="none"/>
        </w:rPr>
        <w:t>15</w:t>
      </w:r>
      <w:r>
        <w:rPr>
          <w:highlight w:val="none"/>
        </w:rPr>
        <w:fldChar w:fldCharType="end"/>
      </w:r>
      <w:r>
        <w:rPr>
          <w:color w:val="000000" w:themeColor="text1"/>
          <w:highlight w:val="none"/>
          <w14:textFill>
            <w14:solidFill>
              <w14:schemeClr w14:val="tx1"/>
            </w14:solidFill>
          </w14:textFill>
        </w:rPr>
        <w:fldChar w:fldCharType="end"/>
      </w:r>
    </w:p>
    <w:p w14:paraId="710BF5B3">
      <w:pPr>
        <w:pStyle w:val="21"/>
        <w:tabs>
          <w:tab w:val="right" w:leader="dot" w:pos="9354"/>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_Toc12735 </w:instrText>
      </w:r>
      <w:r>
        <w:rPr>
          <w:highlight w:val="none"/>
        </w:rPr>
        <w:fldChar w:fldCharType="separate"/>
      </w:r>
      <w:r>
        <w:rPr>
          <w:highlight w:val="none"/>
        </w:rPr>
        <w:t>表 7</w:t>
      </w:r>
      <w:r>
        <w:rPr>
          <w:highlight w:val="none"/>
        </w:rPr>
        <w:noBreakHyphen/>
      </w:r>
      <w:r>
        <w:rPr>
          <w:highlight w:val="none"/>
        </w:rPr>
        <w:t xml:space="preserve">3  </w:t>
      </w:r>
      <w:r>
        <w:rPr>
          <w:rFonts w:hint="eastAsia"/>
          <w:highlight w:val="none"/>
        </w:rPr>
        <w:t>范围三排放类别一览表</w:t>
      </w:r>
      <w:r>
        <w:rPr>
          <w:highlight w:val="none"/>
        </w:rPr>
        <w:tab/>
      </w:r>
      <w:r>
        <w:rPr>
          <w:highlight w:val="none"/>
        </w:rPr>
        <w:fldChar w:fldCharType="begin"/>
      </w:r>
      <w:r>
        <w:rPr>
          <w:highlight w:val="none"/>
        </w:rPr>
        <w:instrText xml:space="preserve"> PAGEREF _Toc12735 \h </w:instrText>
      </w:r>
      <w:r>
        <w:rPr>
          <w:highlight w:val="none"/>
        </w:rPr>
        <w:fldChar w:fldCharType="separate"/>
      </w:r>
      <w:r>
        <w:rPr>
          <w:highlight w:val="none"/>
        </w:rPr>
        <w:t>15</w:t>
      </w:r>
      <w:r>
        <w:rPr>
          <w:highlight w:val="none"/>
        </w:rPr>
        <w:fldChar w:fldCharType="end"/>
      </w:r>
      <w:r>
        <w:rPr>
          <w:color w:val="000000" w:themeColor="text1"/>
          <w:highlight w:val="none"/>
          <w14:textFill>
            <w14:solidFill>
              <w14:schemeClr w14:val="tx1"/>
            </w14:solidFill>
          </w14:textFill>
        </w:rPr>
        <w:fldChar w:fldCharType="end"/>
      </w:r>
    </w:p>
    <w:p w14:paraId="189F6B14">
      <w:pPr>
        <w:pStyle w:val="21"/>
        <w:tabs>
          <w:tab w:val="right" w:leader="dot" w:pos="9354"/>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_Toc27397 </w:instrText>
      </w:r>
      <w:r>
        <w:rPr>
          <w:highlight w:val="none"/>
        </w:rPr>
        <w:fldChar w:fldCharType="separate"/>
      </w:r>
      <w:r>
        <w:rPr>
          <w:highlight w:val="none"/>
        </w:rPr>
        <w:t>表 7</w:t>
      </w:r>
      <w:r>
        <w:rPr>
          <w:highlight w:val="none"/>
        </w:rPr>
        <w:noBreakHyphen/>
      </w:r>
      <w:r>
        <w:rPr>
          <w:highlight w:val="none"/>
        </w:rPr>
        <w:t xml:space="preserve">4  </w:t>
      </w:r>
      <w:r>
        <w:rPr>
          <w:rFonts w:hint="eastAsia"/>
          <w:highlight w:val="none"/>
        </w:rPr>
        <w:t>未纳入的排放源</w:t>
      </w:r>
      <w:r>
        <w:rPr>
          <w:highlight w:val="none"/>
        </w:rPr>
        <w:tab/>
      </w:r>
      <w:r>
        <w:rPr>
          <w:highlight w:val="none"/>
        </w:rPr>
        <w:fldChar w:fldCharType="begin"/>
      </w:r>
      <w:r>
        <w:rPr>
          <w:highlight w:val="none"/>
        </w:rPr>
        <w:instrText xml:space="preserve"> PAGEREF _Toc27397 \h </w:instrText>
      </w:r>
      <w:r>
        <w:rPr>
          <w:highlight w:val="none"/>
        </w:rPr>
        <w:fldChar w:fldCharType="separate"/>
      </w:r>
      <w:r>
        <w:rPr>
          <w:highlight w:val="none"/>
        </w:rPr>
        <w:t>17</w:t>
      </w:r>
      <w:r>
        <w:rPr>
          <w:highlight w:val="none"/>
        </w:rPr>
        <w:fldChar w:fldCharType="end"/>
      </w:r>
      <w:r>
        <w:rPr>
          <w:color w:val="000000" w:themeColor="text1"/>
          <w:highlight w:val="none"/>
          <w14:textFill>
            <w14:solidFill>
              <w14:schemeClr w14:val="tx1"/>
            </w14:solidFill>
          </w14:textFill>
        </w:rPr>
        <w:fldChar w:fldCharType="end"/>
      </w:r>
    </w:p>
    <w:p w14:paraId="6ED1472E">
      <w:pPr>
        <w:pStyle w:val="21"/>
        <w:tabs>
          <w:tab w:val="right" w:leader="dot" w:pos="9354"/>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_Toc13159 </w:instrText>
      </w:r>
      <w:r>
        <w:rPr>
          <w:highlight w:val="none"/>
        </w:rPr>
        <w:fldChar w:fldCharType="separate"/>
      </w:r>
      <w:r>
        <w:rPr>
          <w:rFonts w:hint="eastAsia"/>
          <w:highlight w:val="none"/>
        </w:rPr>
        <w:t xml:space="preserve">表 </w:t>
      </w:r>
      <w:r>
        <w:rPr>
          <w:highlight w:val="none"/>
        </w:rPr>
        <w:t>8</w:t>
      </w:r>
      <w:r>
        <w:rPr>
          <w:highlight w:val="none"/>
        </w:rPr>
        <w:noBreakHyphen/>
      </w:r>
      <w:r>
        <w:rPr>
          <w:highlight w:val="none"/>
        </w:rPr>
        <w:t xml:space="preserve">1  </w:t>
      </w:r>
      <w:r>
        <w:rPr>
          <w:rFonts w:hint="eastAsia"/>
          <w:highlight w:val="none"/>
        </w:rPr>
        <w:t>全球变暖潜势</w:t>
      </w:r>
      <w:r>
        <w:rPr>
          <w:highlight w:val="none"/>
        </w:rPr>
        <w:tab/>
      </w:r>
      <w:r>
        <w:rPr>
          <w:highlight w:val="none"/>
        </w:rPr>
        <w:fldChar w:fldCharType="begin"/>
      </w:r>
      <w:r>
        <w:rPr>
          <w:highlight w:val="none"/>
        </w:rPr>
        <w:instrText xml:space="preserve"> PAGEREF _Toc13159 \h </w:instrText>
      </w:r>
      <w:r>
        <w:rPr>
          <w:highlight w:val="none"/>
        </w:rPr>
        <w:fldChar w:fldCharType="separate"/>
      </w:r>
      <w:r>
        <w:rPr>
          <w:highlight w:val="none"/>
        </w:rPr>
        <w:t>18</w:t>
      </w:r>
      <w:r>
        <w:rPr>
          <w:highlight w:val="none"/>
        </w:rPr>
        <w:fldChar w:fldCharType="end"/>
      </w:r>
      <w:r>
        <w:rPr>
          <w:color w:val="000000" w:themeColor="text1"/>
          <w:highlight w:val="none"/>
          <w14:textFill>
            <w14:solidFill>
              <w14:schemeClr w14:val="tx1"/>
            </w14:solidFill>
          </w14:textFill>
        </w:rPr>
        <w:fldChar w:fldCharType="end"/>
      </w:r>
    </w:p>
    <w:p w14:paraId="64BD6964">
      <w:pPr>
        <w:pStyle w:val="21"/>
        <w:tabs>
          <w:tab w:val="right" w:leader="dot" w:pos="9354"/>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_Toc19329 </w:instrText>
      </w:r>
      <w:r>
        <w:rPr>
          <w:highlight w:val="none"/>
        </w:rPr>
        <w:fldChar w:fldCharType="separate"/>
      </w:r>
      <w:r>
        <w:rPr>
          <w:rFonts w:hint="eastAsia"/>
          <w:highlight w:val="none"/>
        </w:rPr>
        <w:t>表 9</w:t>
      </w:r>
      <w:r>
        <w:rPr>
          <w:highlight w:val="none"/>
        </w:rPr>
        <w:noBreakHyphen/>
      </w:r>
      <w:r>
        <w:rPr>
          <w:highlight w:val="none"/>
        </w:rPr>
        <w:t xml:space="preserve">1  </w:t>
      </w:r>
      <w:r>
        <w:rPr>
          <w:rFonts w:hint="eastAsia"/>
          <w:highlight w:val="none"/>
        </w:rPr>
        <w:t>范围一活动水平清单</w:t>
      </w:r>
      <w:r>
        <w:rPr>
          <w:highlight w:val="none"/>
        </w:rPr>
        <w:tab/>
      </w:r>
      <w:r>
        <w:rPr>
          <w:highlight w:val="none"/>
        </w:rPr>
        <w:fldChar w:fldCharType="begin"/>
      </w:r>
      <w:r>
        <w:rPr>
          <w:highlight w:val="none"/>
        </w:rPr>
        <w:instrText xml:space="preserve"> PAGEREF _Toc19329 \h </w:instrText>
      </w:r>
      <w:r>
        <w:rPr>
          <w:highlight w:val="none"/>
        </w:rPr>
        <w:fldChar w:fldCharType="separate"/>
      </w:r>
      <w:r>
        <w:rPr>
          <w:highlight w:val="none"/>
        </w:rPr>
        <w:t>22</w:t>
      </w:r>
      <w:r>
        <w:rPr>
          <w:highlight w:val="none"/>
        </w:rPr>
        <w:fldChar w:fldCharType="end"/>
      </w:r>
      <w:r>
        <w:rPr>
          <w:color w:val="000000" w:themeColor="text1"/>
          <w:highlight w:val="none"/>
          <w14:textFill>
            <w14:solidFill>
              <w14:schemeClr w14:val="tx1"/>
            </w14:solidFill>
          </w14:textFill>
        </w:rPr>
        <w:fldChar w:fldCharType="end"/>
      </w:r>
    </w:p>
    <w:p w14:paraId="34171270">
      <w:pPr>
        <w:pStyle w:val="21"/>
        <w:tabs>
          <w:tab w:val="right" w:leader="dot" w:pos="9354"/>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_Toc15089 </w:instrText>
      </w:r>
      <w:r>
        <w:rPr>
          <w:highlight w:val="none"/>
        </w:rPr>
        <w:fldChar w:fldCharType="separate"/>
      </w:r>
      <w:r>
        <w:rPr>
          <w:rFonts w:hint="eastAsia"/>
          <w:highlight w:val="none"/>
        </w:rPr>
        <w:t>表 9</w:t>
      </w:r>
      <w:r>
        <w:rPr>
          <w:highlight w:val="none"/>
        </w:rPr>
        <w:noBreakHyphen/>
      </w:r>
      <w:r>
        <w:rPr>
          <w:highlight w:val="none"/>
        </w:rPr>
        <w:t xml:space="preserve">2  </w:t>
      </w:r>
      <w:r>
        <w:rPr>
          <w:rFonts w:hint="eastAsia"/>
          <w:highlight w:val="none"/>
        </w:rPr>
        <w:t>范围二活动水平清单</w:t>
      </w:r>
      <w:r>
        <w:rPr>
          <w:highlight w:val="none"/>
        </w:rPr>
        <w:tab/>
      </w:r>
      <w:r>
        <w:rPr>
          <w:highlight w:val="none"/>
        </w:rPr>
        <w:fldChar w:fldCharType="begin"/>
      </w:r>
      <w:r>
        <w:rPr>
          <w:highlight w:val="none"/>
        </w:rPr>
        <w:instrText xml:space="preserve"> PAGEREF _Toc15089 \h </w:instrText>
      </w:r>
      <w:r>
        <w:rPr>
          <w:highlight w:val="none"/>
        </w:rPr>
        <w:fldChar w:fldCharType="separate"/>
      </w:r>
      <w:r>
        <w:rPr>
          <w:highlight w:val="none"/>
        </w:rPr>
        <w:t>22</w:t>
      </w:r>
      <w:r>
        <w:rPr>
          <w:highlight w:val="none"/>
        </w:rPr>
        <w:fldChar w:fldCharType="end"/>
      </w:r>
      <w:r>
        <w:rPr>
          <w:color w:val="000000" w:themeColor="text1"/>
          <w:highlight w:val="none"/>
          <w14:textFill>
            <w14:solidFill>
              <w14:schemeClr w14:val="tx1"/>
            </w14:solidFill>
          </w14:textFill>
        </w:rPr>
        <w:fldChar w:fldCharType="end"/>
      </w:r>
    </w:p>
    <w:p w14:paraId="0AD48FE8">
      <w:pPr>
        <w:pStyle w:val="21"/>
        <w:tabs>
          <w:tab w:val="right" w:leader="dot" w:pos="9354"/>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_Toc14575 </w:instrText>
      </w:r>
      <w:r>
        <w:rPr>
          <w:highlight w:val="none"/>
        </w:rPr>
        <w:fldChar w:fldCharType="separate"/>
      </w:r>
      <w:r>
        <w:rPr>
          <w:rFonts w:hint="eastAsia"/>
          <w:highlight w:val="none"/>
        </w:rPr>
        <w:t>表 9</w:t>
      </w:r>
      <w:r>
        <w:rPr>
          <w:highlight w:val="none"/>
        </w:rPr>
        <w:noBreakHyphen/>
      </w:r>
      <w:r>
        <w:rPr>
          <w:highlight w:val="none"/>
        </w:rPr>
        <w:t xml:space="preserve">4  </w:t>
      </w:r>
      <w:r>
        <w:rPr>
          <w:rFonts w:hint="eastAsia"/>
          <w:highlight w:val="none"/>
          <w:lang w:eastAsia="zh-CN"/>
        </w:rPr>
        <w:t>云铝涌顺</w:t>
      </w:r>
      <w:r>
        <w:rPr>
          <w:rFonts w:hint="eastAsia"/>
          <w:highlight w:val="none"/>
        </w:rPr>
        <w:t>数据质量控制计划</w:t>
      </w:r>
      <w:r>
        <w:rPr>
          <w:highlight w:val="none"/>
        </w:rPr>
        <w:tab/>
      </w:r>
      <w:r>
        <w:rPr>
          <w:highlight w:val="none"/>
        </w:rPr>
        <w:fldChar w:fldCharType="begin"/>
      </w:r>
      <w:r>
        <w:rPr>
          <w:highlight w:val="none"/>
        </w:rPr>
        <w:instrText xml:space="preserve"> PAGEREF _Toc14575 \h </w:instrText>
      </w:r>
      <w:r>
        <w:rPr>
          <w:highlight w:val="none"/>
        </w:rPr>
        <w:fldChar w:fldCharType="separate"/>
      </w:r>
      <w:r>
        <w:rPr>
          <w:highlight w:val="none"/>
        </w:rPr>
        <w:t>23</w:t>
      </w:r>
      <w:r>
        <w:rPr>
          <w:highlight w:val="none"/>
        </w:rPr>
        <w:fldChar w:fldCharType="end"/>
      </w:r>
      <w:r>
        <w:rPr>
          <w:color w:val="000000" w:themeColor="text1"/>
          <w:highlight w:val="none"/>
          <w14:textFill>
            <w14:solidFill>
              <w14:schemeClr w14:val="tx1"/>
            </w14:solidFill>
          </w14:textFill>
        </w:rPr>
        <w:fldChar w:fldCharType="end"/>
      </w:r>
    </w:p>
    <w:p w14:paraId="52B7BB08">
      <w:pPr>
        <w:pStyle w:val="21"/>
        <w:tabs>
          <w:tab w:val="right" w:leader="dot" w:pos="9354"/>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_Toc24254 </w:instrText>
      </w:r>
      <w:r>
        <w:rPr>
          <w:highlight w:val="none"/>
        </w:rPr>
        <w:fldChar w:fldCharType="separate"/>
      </w:r>
      <w:r>
        <w:rPr>
          <w:highlight w:val="none"/>
        </w:rPr>
        <w:t>表 9</w:t>
      </w:r>
      <w:r>
        <w:rPr>
          <w:highlight w:val="none"/>
        </w:rPr>
        <w:noBreakHyphen/>
      </w:r>
      <w:r>
        <w:rPr>
          <w:highlight w:val="none"/>
        </w:rPr>
        <w:t xml:space="preserve">10  </w:t>
      </w:r>
      <w:r>
        <w:rPr>
          <w:rFonts w:hint="eastAsia"/>
          <w:highlight w:val="none"/>
        </w:rPr>
        <w:t>电力排放因子的选取</w:t>
      </w:r>
      <w:r>
        <w:rPr>
          <w:highlight w:val="none"/>
        </w:rPr>
        <w:tab/>
      </w:r>
      <w:r>
        <w:rPr>
          <w:highlight w:val="none"/>
        </w:rPr>
        <w:fldChar w:fldCharType="begin"/>
      </w:r>
      <w:r>
        <w:rPr>
          <w:highlight w:val="none"/>
        </w:rPr>
        <w:instrText xml:space="preserve"> PAGEREF _Toc24254 \h </w:instrText>
      </w:r>
      <w:r>
        <w:rPr>
          <w:highlight w:val="none"/>
        </w:rPr>
        <w:fldChar w:fldCharType="separate"/>
      </w:r>
      <w:r>
        <w:rPr>
          <w:highlight w:val="none"/>
        </w:rPr>
        <w:t>30</w:t>
      </w:r>
      <w:r>
        <w:rPr>
          <w:highlight w:val="none"/>
        </w:rPr>
        <w:fldChar w:fldCharType="end"/>
      </w:r>
      <w:r>
        <w:rPr>
          <w:color w:val="000000" w:themeColor="text1"/>
          <w:highlight w:val="none"/>
          <w14:textFill>
            <w14:solidFill>
              <w14:schemeClr w14:val="tx1"/>
            </w14:solidFill>
          </w14:textFill>
        </w:rPr>
        <w:fldChar w:fldCharType="end"/>
      </w:r>
    </w:p>
    <w:p w14:paraId="6F0EE351">
      <w:pPr>
        <w:pStyle w:val="21"/>
        <w:tabs>
          <w:tab w:val="right" w:leader="dot" w:pos="9354"/>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_Toc6859 </w:instrText>
      </w:r>
      <w:r>
        <w:rPr>
          <w:highlight w:val="none"/>
        </w:rPr>
        <w:fldChar w:fldCharType="separate"/>
      </w:r>
      <w:r>
        <w:rPr>
          <w:highlight w:val="none"/>
        </w:rPr>
        <w:t>表 10</w:t>
      </w:r>
      <w:r>
        <w:rPr>
          <w:highlight w:val="none"/>
        </w:rPr>
        <w:noBreakHyphen/>
      </w:r>
      <w:r>
        <w:rPr>
          <w:highlight w:val="none"/>
        </w:rPr>
        <w:t xml:space="preserve">1 </w:t>
      </w:r>
      <w:r>
        <w:rPr>
          <w:rFonts w:hint="eastAsia"/>
          <w:highlight w:val="none"/>
        </w:rPr>
        <w:t xml:space="preserve"> 范围一、范围二量化结果</w:t>
      </w:r>
      <w:r>
        <w:rPr>
          <w:highlight w:val="none"/>
        </w:rPr>
        <w:tab/>
      </w:r>
      <w:r>
        <w:rPr>
          <w:highlight w:val="none"/>
        </w:rPr>
        <w:fldChar w:fldCharType="begin"/>
      </w:r>
      <w:r>
        <w:rPr>
          <w:highlight w:val="none"/>
        </w:rPr>
        <w:instrText xml:space="preserve"> PAGEREF _Toc6859 \h </w:instrText>
      </w:r>
      <w:r>
        <w:rPr>
          <w:highlight w:val="none"/>
        </w:rPr>
        <w:fldChar w:fldCharType="separate"/>
      </w:r>
      <w:r>
        <w:rPr>
          <w:highlight w:val="none"/>
        </w:rPr>
        <w:t>34</w:t>
      </w:r>
      <w:r>
        <w:rPr>
          <w:highlight w:val="none"/>
        </w:rPr>
        <w:fldChar w:fldCharType="end"/>
      </w:r>
      <w:r>
        <w:rPr>
          <w:color w:val="000000" w:themeColor="text1"/>
          <w:highlight w:val="none"/>
          <w14:textFill>
            <w14:solidFill>
              <w14:schemeClr w14:val="tx1"/>
            </w14:solidFill>
          </w14:textFill>
        </w:rPr>
        <w:fldChar w:fldCharType="end"/>
      </w:r>
    </w:p>
    <w:p w14:paraId="293C51D9">
      <w:pPr>
        <w:pStyle w:val="21"/>
        <w:tabs>
          <w:tab w:val="right" w:leader="dot" w:pos="9354"/>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_Toc20832 </w:instrText>
      </w:r>
      <w:r>
        <w:rPr>
          <w:highlight w:val="none"/>
        </w:rPr>
        <w:fldChar w:fldCharType="separate"/>
      </w:r>
      <w:r>
        <w:rPr>
          <w:highlight w:val="none"/>
        </w:rPr>
        <w:t>表 10</w:t>
      </w:r>
      <w:r>
        <w:rPr>
          <w:highlight w:val="none"/>
        </w:rPr>
        <w:noBreakHyphen/>
      </w:r>
      <w:r>
        <w:rPr>
          <w:highlight w:val="none"/>
        </w:rPr>
        <w:t xml:space="preserve">2 </w:t>
      </w:r>
      <w:r>
        <w:rPr>
          <w:rFonts w:hint="eastAsia"/>
          <w:highlight w:val="none"/>
        </w:rPr>
        <w:t xml:space="preserve"> 范围三量化结果</w:t>
      </w:r>
      <w:r>
        <w:rPr>
          <w:highlight w:val="none"/>
        </w:rPr>
        <w:tab/>
      </w:r>
      <w:r>
        <w:rPr>
          <w:highlight w:val="none"/>
        </w:rPr>
        <w:fldChar w:fldCharType="begin"/>
      </w:r>
      <w:r>
        <w:rPr>
          <w:highlight w:val="none"/>
        </w:rPr>
        <w:instrText xml:space="preserve"> PAGEREF _Toc20832 \h </w:instrText>
      </w:r>
      <w:r>
        <w:rPr>
          <w:highlight w:val="none"/>
        </w:rPr>
        <w:fldChar w:fldCharType="separate"/>
      </w:r>
      <w:r>
        <w:rPr>
          <w:highlight w:val="none"/>
        </w:rPr>
        <w:t>34</w:t>
      </w:r>
      <w:r>
        <w:rPr>
          <w:highlight w:val="none"/>
        </w:rPr>
        <w:fldChar w:fldCharType="end"/>
      </w:r>
      <w:r>
        <w:rPr>
          <w:color w:val="000000" w:themeColor="text1"/>
          <w:highlight w:val="none"/>
          <w14:textFill>
            <w14:solidFill>
              <w14:schemeClr w14:val="tx1"/>
            </w14:solidFill>
          </w14:textFill>
        </w:rPr>
        <w:fldChar w:fldCharType="end"/>
      </w:r>
    </w:p>
    <w:p w14:paraId="3544BA5A">
      <w:pPr>
        <w:pStyle w:val="21"/>
        <w:tabs>
          <w:tab w:val="right" w:leader="dot" w:pos="9354"/>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_Toc16474 </w:instrText>
      </w:r>
      <w:r>
        <w:rPr>
          <w:highlight w:val="none"/>
        </w:rPr>
        <w:fldChar w:fldCharType="separate"/>
      </w:r>
      <w:r>
        <w:rPr>
          <w:highlight w:val="none"/>
        </w:rPr>
        <w:t>表 10</w:t>
      </w:r>
      <w:r>
        <w:rPr>
          <w:highlight w:val="none"/>
        </w:rPr>
        <w:noBreakHyphen/>
      </w:r>
      <w:r>
        <w:rPr>
          <w:highlight w:val="none"/>
        </w:rPr>
        <w:t xml:space="preserve">3 </w:t>
      </w:r>
      <w:r>
        <w:rPr>
          <w:rFonts w:hint="eastAsia"/>
          <w:highlight w:val="none"/>
        </w:rPr>
        <w:t>量化汇总结果</w:t>
      </w:r>
      <w:r>
        <w:rPr>
          <w:highlight w:val="none"/>
        </w:rPr>
        <w:tab/>
      </w:r>
      <w:r>
        <w:rPr>
          <w:highlight w:val="none"/>
        </w:rPr>
        <w:fldChar w:fldCharType="begin"/>
      </w:r>
      <w:r>
        <w:rPr>
          <w:highlight w:val="none"/>
        </w:rPr>
        <w:instrText xml:space="preserve"> PAGEREF _Toc16474 \h </w:instrText>
      </w:r>
      <w:r>
        <w:rPr>
          <w:highlight w:val="none"/>
        </w:rPr>
        <w:fldChar w:fldCharType="separate"/>
      </w:r>
      <w:r>
        <w:rPr>
          <w:highlight w:val="none"/>
        </w:rPr>
        <w:t>35</w:t>
      </w:r>
      <w:r>
        <w:rPr>
          <w:highlight w:val="none"/>
        </w:rPr>
        <w:fldChar w:fldCharType="end"/>
      </w:r>
      <w:r>
        <w:rPr>
          <w:color w:val="000000" w:themeColor="text1"/>
          <w:highlight w:val="none"/>
          <w14:textFill>
            <w14:solidFill>
              <w14:schemeClr w14:val="tx1"/>
            </w14:solidFill>
          </w14:textFill>
        </w:rPr>
        <w:fldChar w:fldCharType="end"/>
      </w:r>
    </w:p>
    <w:p w14:paraId="2FF536B2">
      <w:pPr>
        <w:pStyle w:val="21"/>
        <w:tabs>
          <w:tab w:val="right" w:leader="dot" w:pos="9354"/>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_Toc9550 </w:instrText>
      </w:r>
      <w:r>
        <w:rPr>
          <w:highlight w:val="none"/>
        </w:rPr>
        <w:fldChar w:fldCharType="separate"/>
      </w:r>
      <w:r>
        <w:rPr>
          <w:highlight w:val="none"/>
        </w:rPr>
        <w:t>表 10</w:t>
      </w:r>
      <w:r>
        <w:rPr>
          <w:highlight w:val="none"/>
        </w:rPr>
        <w:noBreakHyphen/>
      </w:r>
      <w:r>
        <w:rPr>
          <w:highlight w:val="none"/>
        </w:rPr>
        <w:t xml:space="preserve">4 </w:t>
      </w:r>
      <w:r>
        <w:rPr>
          <w:rFonts w:hint="eastAsia"/>
          <w:highlight w:val="none"/>
        </w:rPr>
        <w:t>产品产量汇总</w:t>
      </w:r>
      <w:r>
        <w:rPr>
          <w:highlight w:val="none"/>
        </w:rPr>
        <w:tab/>
      </w:r>
      <w:r>
        <w:rPr>
          <w:highlight w:val="none"/>
        </w:rPr>
        <w:fldChar w:fldCharType="begin"/>
      </w:r>
      <w:r>
        <w:rPr>
          <w:highlight w:val="none"/>
        </w:rPr>
        <w:instrText xml:space="preserve"> PAGEREF _Toc9550 \h </w:instrText>
      </w:r>
      <w:r>
        <w:rPr>
          <w:highlight w:val="none"/>
        </w:rPr>
        <w:fldChar w:fldCharType="separate"/>
      </w:r>
      <w:r>
        <w:rPr>
          <w:highlight w:val="none"/>
        </w:rPr>
        <w:t>35</w:t>
      </w:r>
      <w:r>
        <w:rPr>
          <w:highlight w:val="none"/>
        </w:rPr>
        <w:fldChar w:fldCharType="end"/>
      </w:r>
      <w:r>
        <w:rPr>
          <w:color w:val="000000" w:themeColor="text1"/>
          <w:highlight w:val="none"/>
          <w14:textFill>
            <w14:solidFill>
              <w14:schemeClr w14:val="tx1"/>
            </w14:solidFill>
          </w14:textFill>
        </w:rPr>
        <w:fldChar w:fldCharType="end"/>
      </w:r>
    </w:p>
    <w:p w14:paraId="38F1C7D6">
      <w:pPr>
        <w:pStyle w:val="21"/>
        <w:tabs>
          <w:tab w:val="right" w:leader="dot" w:pos="9354"/>
        </w:tabs>
        <w:rPr>
          <w:highlight w:val="none"/>
        </w:rPr>
      </w:pPr>
      <w:r>
        <w:rPr>
          <w:color w:val="000000" w:themeColor="text1"/>
          <w:highlight w:val="none"/>
          <w14:textFill>
            <w14:solidFill>
              <w14:schemeClr w14:val="tx1"/>
            </w14:solidFill>
          </w14:textFill>
        </w:rPr>
        <w:fldChar w:fldCharType="begin"/>
      </w:r>
      <w:r>
        <w:rPr>
          <w:highlight w:val="none"/>
        </w:rPr>
        <w:instrText xml:space="preserve"> HYPERLINK \l _Toc25078 </w:instrText>
      </w:r>
      <w:r>
        <w:rPr>
          <w:highlight w:val="none"/>
        </w:rPr>
        <w:fldChar w:fldCharType="separate"/>
      </w:r>
      <w:r>
        <w:rPr>
          <w:highlight w:val="none"/>
        </w:rPr>
        <w:t>表 10</w:t>
      </w:r>
      <w:r>
        <w:rPr>
          <w:highlight w:val="none"/>
        </w:rPr>
        <w:noBreakHyphen/>
      </w:r>
      <w:r>
        <w:rPr>
          <w:highlight w:val="none"/>
        </w:rPr>
        <w:t xml:space="preserve">5 </w:t>
      </w:r>
      <w:r>
        <w:rPr>
          <w:rFonts w:hint="eastAsia"/>
          <w:highlight w:val="none"/>
        </w:rPr>
        <w:t>单位产量排放强度贡献汇总</w:t>
      </w:r>
      <w:r>
        <w:rPr>
          <w:highlight w:val="none"/>
        </w:rPr>
        <w:tab/>
      </w:r>
      <w:r>
        <w:rPr>
          <w:highlight w:val="none"/>
        </w:rPr>
        <w:fldChar w:fldCharType="begin"/>
      </w:r>
      <w:r>
        <w:rPr>
          <w:highlight w:val="none"/>
        </w:rPr>
        <w:instrText xml:space="preserve"> PAGEREF _Toc25078 \h </w:instrText>
      </w:r>
      <w:r>
        <w:rPr>
          <w:highlight w:val="none"/>
        </w:rPr>
        <w:fldChar w:fldCharType="separate"/>
      </w:r>
      <w:r>
        <w:rPr>
          <w:highlight w:val="none"/>
        </w:rPr>
        <w:t>35</w:t>
      </w:r>
      <w:r>
        <w:rPr>
          <w:highlight w:val="none"/>
        </w:rPr>
        <w:fldChar w:fldCharType="end"/>
      </w:r>
      <w:r>
        <w:rPr>
          <w:color w:val="000000" w:themeColor="text1"/>
          <w:highlight w:val="none"/>
          <w14:textFill>
            <w14:solidFill>
              <w14:schemeClr w14:val="tx1"/>
            </w14:solidFill>
          </w14:textFill>
        </w:rPr>
        <w:fldChar w:fldCharType="end"/>
      </w:r>
    </w:p>
    <w:p w14:paraId="05DC1784">
      <w:pPr>
        <w:jc w:val="both"/>
        <w:rPr>
          <w:color w:val="000000" w:themeColor="text1"/>
          <w:highlight w:val="none"/>
          <w14:textFill>
            <w14:solidFill>
              <w14:schemeClr w14:val="tx1"/>
            </w14:solidFill>
          </w14:textFill>
        </w:rPr>
        <w:sectPr>
          <w:footerReference r:id="rId7" w:type="default"/>
          <w:pgSz w:w="11906" w:h="16838"/>
          <w:pgMar w:top="1134" w:right="1134" w:bottom="1134" w:left="1418" w:header="851" w:footer="992" w:gutter="0"/>
          <w:pgNumType w:start="1"/>
          <w:cols w:space="425" w:num="1"/>
          <w:docGrid w:type="lines" w:linePitch="312" w:charSpace="0"/>
        </w:sectPr>
      </w:pPr>
      <w:r>
        <w:rPr>
          <w:color w:val="000000" w:themeColor="text1"/>
          <w:highlight w:val="none"/>
          <w14:textFill>
            <w14:solidFill>
              <w14:schemeClr w14:val="tx1"/>
            </w14:solidFill>
          </w14:textFill>
        </w:rPr>
        <w:fldChar w:fldCharType="end"/>
      </w:r>
    </w:p>
    <w:p w14:paraId="677ECA83">
      <w:pPr>
        <w:pStyle w:val="2"/>
        <w:numPr>
          <w:ilvl w:val="0"/>
          <w:numId w:val="0"/>
        </w:numPr>
        <w:ind w:left="432" w:hanging="432"/>
        <w:jc w:val="both"/>
        <w:rPr>
          <w:rFonts w:eastAsia="宋体"/>
          <w:color w:val="000000" w:themeColor="text1"/>
          <w:highlight w:val="none"/>
          <w14:textFill>
            <w14:solidFill>
              <w14:schemeClr w14:val="tx1"/>
            </w14:solidFill>
          </w14:textFill>
        </w:rPr>
      </w:pPr>
      <w:bookmarkStart w:id="0" w:name="_Toc25317"/>
      <w:bookmarkStart w:id="1" w:name="_Toc15074"/>
      <w:bookmarkStart w:id="2" w:name="_Toc7707"/>
      <w:r>
        <w:rPr>
          <w:rFonts w:hint="eastAsia" w:eastAsia="宋体"/>
          <w:color w:val="000000" w:themeColor="text1"/>
          <w:highlight w:val="none"/>
          <w14:textFill>
            <w14:solidFill>
              <w14:schemeClr w14:val="tx1"/>
            </w14:solidFill>
          </w14:textFill>
        </w:rPr>
        <w:t>词汇表</w:t>
      </w:r>
      <w:bookmarkEnd w:id="0"/>
      <w:bookmarkEnd w:id="1"/>
      <w:bookmarkEnd w:id="2"/>
    </w:p>
    <w:p w14:paraId="062C0033">
      <w:pPr>
        <w:numPr>
          <w:ilvl w:val="0"/>
          <w:numId w:val="2"/>
        </w:numPr>
        <w:jc w:val="both"/>
        <w:rPr>
          <w:highlight w:val="none"/>
        </w:rPr>
      </w:pPr>
      <w:r>
        <w:rPr>
          <w:rFonts w:hint="eastAsia"/>
          <w:b/>
          <w:bCs/>
          <w:highlight w:val="none"/>
        </w:rPr>
        <w:t>温室气体（</w:t>
      </w:r>
      <w:r>
        <w:rPr>
          <w:b/>
          <w:bCs/>
          <w:highlight w:val="none"/>
        </w:rPr>
        <w:t>GHG</w:t>
      </w:r>
      <w:r>
        <w:rPr>
          <w:rFonts w:hint="eastAsia"/>
          <w:b/>
          <w:bCs/>
          <w:highlight w:val="none"/>
        </w:rPr>
        <w:t>）</w:t>
      </w:r>
    </w:p>
    <w:p w14:paraId="61105AA0">
      <w:pPr>
        <w:pStyle w:val="55"/>
        <w:ind w:firstLine="560"/>
        <w:jc w:val="both"/>
        <w:rPr>
          <w:highlight w:val="none"/>
        </w:rPr>
      </w:pPr>
      <w:r>
        <w:rPr>
          <w:rFonts w:hint="eastAsia"/>
          <w:highlight w:val="none"/>
        </w:rPr>
        <w:t>大气层中自然存在的和人类活动产生的，能够吸收和散发由地球表面、大气层和云层所产生的、波长在红外光谱内的辐射的气态成分。</w:t>
      </w:r>
    </w:p>
    <w:p w14:paraId="4B718B82">
      <w:pPr>
        <w:pStyle w:val="55"/>
        <w:ind w:firstLine="560"/>
        <w:jc w:val="both"/>
        <w:rPr>
          <w:highlight w:val="none"/>
        </w:rPr>
      </w:pPr>
      <w:r>
        <w:rPr>
          <w:rFonts w:hint="eastAsia"/>
          <w:highlight w:val="none"/>
        </w:rPr>
        <w:t>需要人为控制的温室气体：二氧化碳（CO</w:t>
      </w:r>
      <w:r>
        <w:rPr>
          <w:rFonts w:hint="eastAsia"/>
          <w:highlight w:val="none"/>
          <w:vertAlign w:val="subscript"/>
        </w:rPr>
        <w:t>2</w:t>
      </w:r>
      <w:r>
        <w:rPr>
          <w:rFonts w:hint="eastAsia"/>
          <w:highlight w:val="none"/>
        </w:rPr>
        <w:t>）、甲烷（CH</w:t>
      </w:r>
      <w:r>
        <w:rPr>
          <w:rFonts w:hint="eastAsia"/>
          <w:highlight w:val="none"/>
          <w:vertAlign w:val="subscript"/>
        </w:rPr>
        <w:t>4</w:t>
      </w:r>
      <w:r>
        <w:rPr>
          <w:rFonts w:hint="eastAsia"/>
          <w:highlight w:val="none"/>
        </w:rPr>
        <w:t>）、氧化亚氮（N</w:t>
      </w:r>
      <w:r>
        <w:rPr>
          <w:rFonts w:hint="eastAsia"/>
          <w:highlight w:val="none"/>
          <w:vertAlign w:val="subscript"/>
        </w:rPr>
        <w:t>2</w:t>
      </w:r>
      <w:r>
        <w:rPr>
          <w:rFonts w:hint="eastAsia"/>
          <w:highlight w:val="none"/>
        </w:rPr>
        <w:t>O）、三氟化氮（NF</w:t>
      </w:r>
      <w:r>
        <w:rPr>
          <w:rFonts w:hint="eastAsia"/>
          <w:highlight w:val="none"/>
          <w:vertAlign w:val="subscript"/>
        </w:rPr>
        <w:t>3</w:t>
      </w:r>
      <w:r>
        <w:rPr>
          <w:rFonts w:hint="eastAsia"/>
          <w:highlight w:val="none"/>
        </w:rPr>
        <w:t>）、六氟化硫（SF</w:t>
      </w:r>
      <w:r>
        <w:rPr>
          <w:rFonts w:hint="eastAsia"/>
          <w:highlight w:val="none"/>
          <w:vertAlign w:val="subscript"/>
        </w:rPr>
        <w:t>6</w:t>
      </w:r>
      <w:r>
        <w:rPr>
          <w:rFonts w:hint="eastAsia"/>
          <w:highlight w:val="none"/>
        </w:rPr>
        <w:t>）和其他适用GHG类别（如氢氟碳化物（HFCs）、全氟碳化物（PFCs）等。</w:t>
      </w:r>
    </w:p>
    <w:p w14:paraId="5E01DCD5">
      <w:pPr>
        <w:numPr>
          <w:ilvl w:val="0"/>
          <w:numId w:val="3"/>
        </w:numPr>
        <w:jc w:val="both"/>
        <w:rPr>
          <w:highlight w:val="none"/>
        </w:rPr>
      </w:pPr>
      <w:r>
        <w:rPr>
          <w:rFonts w:hint="eastAsia"/>
          <w:b/>
          <w:bCs/>
          <w:highlight w:val="none"/>
        </w:rPr>
        <w:t>二氧化碳当量（</w:t>
      </w:r>
      <w:r>
        <w:rPr>
          <w:b/>
          <w:bCs/>
          <w:highlight w:val="none"/>
        </w:rPr>
        <w:t>CO</w:t>
      </w:r>
      <w:r>
        <w:rPr>
          <w:b/>
          <w:bCs/>
          <w:highlight w:val="none"/>
          <w:vertAlign w:val="subscript"/>
        </w:rPr>
        <w:t>2</w:t>
      </w:r>
      <w:r>
        <w:rPr>
          <w:b/>
          <w:bCs/>
          <w:highlight w:val="none"/>
        </w:rPr>
        <w:t>e</w:t>
      </w:r>
      <w:r>
        <w:rPr>
          <w:rFonts w:hint="eastAsia"/>
          <w:b/>
          <w:bCs/>
          <w:highlight w:val="none"/>
        </w:rPr>
        <w:t>）</w:t>
      </w:r>
    </w:p>
    <w:p w14:paraId="0881B2B8">
      <w:pPr>
        <w:pStyle w:val="55"/>
        <w:ind w:firstLine="560"/>
        <w:jc w:val="both"/>
        <w:rPr>
          <w:highlight w:val="none"/>
        </w:rPr>
      </w:pPr>
      <w:r>
        <w:rPr>
          <w:rFonts w:hint="eastAsia"/>
          <w:highlight w:val="none"/>
        </w:rPr>
        <w:t>用于比较</w:t>
      </w:r>
      <w:r>
        <w:rPr>
          <w:highlight w:val="none"/>
        </w:rPr>
        <w:t>GHG</w:t>
      </w:r>
      <w:r>
        <w:rPr>
          <w:rFonts w:hint="eastAsia"/>
          <w:highlight w:val="none"/>
        </w:rPr>
        <w:t>和二氧化碳的辐射强度的单位。</w:t>
      </w:r>
    </w:p>
    <w:p w14:paraId="72B2006D">
      <w:pPr>
        <w:pStyle w:val="55"/>
        <w:ind w:firstLine="560"/>
        <w:jc w:val="both"/>
        <w:rPr>
          <w:highlight w:val="none"/>
        </w:rPr>
      </w:pPr>
      <w:r>
        <w:rPr>
          <w:rFonts w:hint="eastAsia"/>
          <w:highlight w:val="none"/>
        </w:rPr>
        <w:t>注：用给定</w:t>
      </w:r>
      <w:r>
        <w:rPr>
          <w:highlight w:val="none"/>
        </w:rPr>
        <w:t>GHG</w:t>
      </w:r>
      <w:r>
        <w:rPr>
          <w:rFonts w:hint="eastAsia"/>
          <w:highlight w:val="none"/>
        </w:rPr>
        <w:t>的质量乘以其全球变暖潜势（</w:t>
      </w:r>
      <w:r>
        <w:rPr>
          <w:highlight w:val="none"/>
        </w:rPr>
        <w:t>GWP</w:t>
      </w:r>
      <w:r>
        <w:rPr>
          <w:rFonts w:hint="eastAsia"/>
          <w:highlight w:val="none"/>
        </w:rPr>
        <w:t>）计算得出二氧化碳当量。其计算方法在本报告的第八章节详细的阐述。</w:t>
      </w:r>
    </w:p>
    <w:p w14:paraId="31C74FA8">
      <w:pPr>
        <w:numPr>
          <w:ilvl w:val="0"/>
          <w:numId w:val="4"/>
        </w:numPr>
        <w:jc w:val="both"/>
        <w:rPr>
          <w:highlight w:val="none"/>
        </w:rPr>
      </w:pPr>
      <w:r>
        <w:rPr>
          <w:rFonts w:hint="eastAsia"/>
          <w:b/>
          <w:bCs/>
          <w:highlight w:val="none"/>
        </w:rPr>
        <w:t>温室气体活动数据（</w:t>
      </w:r>
      <w:r>
        <w:rPr>
          <w:b/>
          <w:bCs/>
          <w:highlight w:val="none"/>
        </w:rPr>
        <w:t>GHG</w:t>
      </w:r>
      <w:r>
        <w:rPr>
          <w:rFonts w:hint="eastAsia"/>
          <w:b/>
          <w:bCs/>
          <w:highlight w:val="none"/>
        </w:rPr>
        <w:t>活动数据）</w:t>
      </w:r>
    </w:p>
    <w:p w14:paraId="4647B5D3">
      <w:pPr>
        <w:pStyle w:val="55"/>
        <w:ind w:firstLine="560"/>
        <w:jc w:val="both"/>
        <w:rPr>
          <w:highlight w:val="none"/>
        </w:rPr>
      </w:pPr>
      <w:r>
        <w:rPr>
          <w:rFonts w:hint="eastAsia"/>
          <w:highlight w:val="none"/>
        </w:rPr>
        <w:t>对导致</w:t>
      </w:r>
      <w:r>
        <w:rPr>
          <w:highlight w:val="none"/>
        </w:rPr>
        <w:t>GHG</w:t>
      </w:r>
      <w:r>
        <w:rPr>
          <w:rFonts w:hint="eastAsia"/>
          <w:highlight w:val="none"/>
        </w:rPr>
        <w:t>排放的活动的测量值。</w:t>
      </w:r>
    </w:p>
    <w:p w14:paraId="481738AB">
      <w:pPr>
        <w:numPr>
          <w:ilvl w:val="0"/>
          <w:numId w:val="5"/>
        </w:numPr>
        <w:jc w:val="both"/>
        <w:rPr>
          <w:highlight w:val="none"/>
        </w:rPr>
      </w:pPr>
      <w:r>
        <w:rPr>
          <w:rFonts w:hint="eastAsia"/>
          <w:b/>
          <w:bCs/>
          <w:highlight w:val="none"/>
        </w:rPr>
        <w:t>温室气体排放因子（</w:t>
      </w:r>
      <w:r>
        <w:rPr>
          <w:b/>
          <w:bCs/>
          <w:highlight w:val="none"/>
        </w:rPr>
        <w:t>GHG</w:t>
      </w:r>
      <w:r>
        <w:rPr>
          <w:rFonts w:hint="eastAsia"/>
          <w:b/>
          <w:bCs/>
          <w:highlight w:val="none"/>
        </w:rPr>
        <w:t>排放因子）</w:t>
      </w:r>
    </w:p>
    <w:p w14:paraId="3DE5C9DE">
      <w:pPr>
        <w:pStyle w:val="55"/>
        <w:ind w:firstLine="560"/>
        <w:jc w:val="both"/>
        <w:rPr>
          <w:highlight w:val="none"/>
        </w:rPr>
      </w:pPr>
      <w:r>
        <w:rPr>
          <w:rFonts w:hint="eastAsia"/>
          <w:highlight w:val="none"/>
        </w:rPr>
        <w:t>将</w:t>
      </w:r>
      <w:r>
        <w:rPr>
          <w:highlight w:val="none"/>
        </w:rPr>
        <w:t>GHG</w:t>
      </w:r>
      <w:r>
        <w:rPr>
          <w:rFonts w:hint="eastAsia"/>
          <w:highlight w:val="none"/>
        </w:rPr>
        <w:t>活动数据与</w:t>
      </w:r>
      <w:r>
        <w:rPr>
          <w:highlight w:val="none"/>
        </w:rPr>
        <w:t>GHG</w:t>
      </w:r>
      <w:r>
        <w:rPr>
          <w:rFonts w:hint="eastAsia"/>
          <w:highlight w:val="none"/>
        </w:rPr>
        <w:t>排放相关联的系数。</w:t>
      </w:r>
    </w:p>
    <w:p w14:paraId="337E2A02">
      <w:pPr>
        <w:numPr>
          <w:ilvl w:val="0"/>
          <w:numId w:val="6"/>
        </w:numPr>
        <w:jc w:val="both"/>
        <w:rPr>
          <w:highlight w:val="none"/>
        </w:rPr>
      </w:pPr>
      <w:r>
        <w:rPr>
          <w:rFonts w:hint="eastAsia"/>
          <w:b/>
          <w:bCs/>
          <w:highlight w:val="none"/>
        </w:rPr>
        <w:t>温室气体声明（</w:t>
      </w:r>
      <w:r>
        <w:rPr>
          <w:b/>
          <w:bCs/>
          <w:highlight w:val="none"/>
        </w:rPr>
        <w:t>GHG</w:t>
      </w:r>
      <w:r>
        <w:rPr>
          <w:rFonts w:hint="eastAsia"/>
          <w:b/>
          <w:bCs/>
          <w:highlight w:val="none"/>
        </w:rPr>
        <w:t>声明）</w:t>
      </w:r>
    </w:p>
    <w:p w14:paraId="0A1E58D6">
      <w:pPr>
        <w:pStyle w:val="55"/>
        <w:ind w:firstLine="560"/>
        <w:jc w:val="both"/>
        <w:rPr>
          <w:highlight w:val="none"/>
        </w:rPr>
      </w:pPr>
      <w:r>
        <w:rPr>
          <w:rFonts w:hint="eastAsia"/>
          <w:highlight w:val="none"/>
        </w:rPr>
        <w:t>对盘查或审定的主题事项所作的事实性客观声明。</w:t>
      </w:r>
    </w:p>
    <w:p w14:paraId="4942AF81">
      <w:pPr>
        <w:numPr>
          <w:ilvl w:val="0"/>
          <w:numId w:val="7"/>
        </w:numPr>
        <w:jc w:val="both"/>
        <w:rPr>
          <w:highlight w:val="none"/>
        </w:rPr>
      </w:pPr>
      <w:r>
        <w:rPr>
          <w:rFonts w:hint="eastAsia"/>
          <w:b/>
          <w:bCs/>
          <w:highlight w:val="none"/>
        </w:rPr>
        <w:t>温室气体报告（</w:t>
      </w:r>
      <w:r>
        <w:rPr>
          <w:b/>
          <w:bCs/>
          <w:highlight w:val="none"/>
        </w:rPr>
        <w:t xml:space="preserve">GHG </w:t>
      </w:r>
      <w:r>
        <w:rPr>
          <w:rFonts w:hint="eastAsia"/>
          <w:b/>
          <w:bCs/>
          <w:highlight w:val="none"/>
        </w:rPr>
        <w:t>报告）</w:t>
      </w:r>
    </w:p>
    <w:p w14:paraId="1E53D6AF">
      <w:pPr>
        <w:pStyle w:val="55"/>
        <w:ind w:firstLine="560"/>
        <w:jc w:val="both"/>
        <w:rPr>
          <w:highlight w:val="none"/>
        </w:rPr>
      </w:pPr>
      <w:r>
        <w:rPr>
          <w:rFonts w:hint="eastAsia"/>
          <w:highlight w:val="none"/>
        </w:rPr>
        <w:t>用来向目标用户提供的有关组织或项目的</w:t>
      </w:r>
      <w:r>
        <w:rPr>
          <w:highlight w:val="none"/>
        </w:rPr>
        <w:t>GHG</w:t>
      </w:r>
      <w:r>
        <w:rPr>
          <w:rFonts w:hint="eastAsia"/>
          <w:highlight w:val="none"/>
        </w:rPr>
        <w:t>信息的专门文件。</w:t>
      </w:r>
    </w:p>
    <w:p w14:paraId="115FC3DB">
      <w:pPr>
        <w:numPr>
          <w:ilvl w:val="0"/>
          <w:numId w:val="8"/>
        </w:numPr>
        <w:jc w:val="both"/>
        <w:rPr>
          <w:highlight w:val="none"/>
        </w:rPr>
      </w:pPr>
      <w:r>
        <w:rPr>
          <w:rFonts w:hint="eastAsia"/>
          <w:b/>
          <w:bCs/>
          <w:highlight w:val="none"/>
        </w:rPr>
        <w:t>基准年</w:t>
      </w:r>
    </w:p>
    <w:p w14:paraId="21E95897">
      <w:pPr>
        <w:pStyle w:val="55"/>
        <w:ind w:firstLine="560"/>
        <w:jc w:val="both"/>
        <w:rPr>
          <w:highlight w:val="none"/>
        </w:rPr>
      </w:pPr>
      <w:r>
        <w:rPr>
          <w:rFonts w:hint="eastAsia"/>
          <w:highlight w:val="none"/>
        </w:rPr>
        <w:t>用来将不同时期的</w:t>
      </w:r>
      <w:r>
        <w:rPr>
          <w:highlight w:val="none"/>
        </w:rPr>
        <w:t>GHG</w:t>
      </w:r>
      <w:r>
        <w:rPr>
          <w:rFonts w:hint="eastAsia"/>
          <w:highlight w:val="none"/>
        </w:rPr>
        <w:t>排放或其他</w:t>
      </w:r>
      <w:r>
        <w:rPr>
          <w:highlight w:val="none"/>
        </w:rPr>
        <w:t>GHG</w:t>
      </w:r>
      <w:r>
        <w:rPr>
          <w:rFonts w:hint="eastAsia"/>
          <w:highlight w:val="none"/>
        </w:rPr>
        <w:t>相关信息进行参照比较的特定历史时段。</w:t>
      </w:r>
    </w:p>
    <w:p w14:paraId="0FF85CE5">
      <w:pPr>
        <w:numPr>
          <w:ilvl w:val="0"/>
          <w:numId w:val="9"/>
        </w:numPr>
        <w:jc w:val="both"/>
        <w:rPr>
          <w:highlight w:val="none"/>
        </w:rPr>
      </w:pPr>
      <w:r>
        <w:rPr>
          <w:rFonts w:hint="eastAsia"/>
          <w:b/>
          <w:bCs/>
          <w:highlight w:val="none"/>
        </w:rPr>
        <w:t>设施</w:t>
      </w:r>
    </w:p>
    <w:p w14:paraId="46106DF8">
      <w:pPr>
        <w:pStyle w:val="55"/>
        <w:ind w:firstLine="560"/>
        <w:jc w:val="both"/>
        <w:rPr>
          <w:highlight w:val="none"/>
        </w:rPr>
      </w:pPr>
      <w:r>
        <w:rPr>
          <w:rFonts w:hint="eastAsia"/>
          <w:highlight w:val="none"/>
        </w:rPr>
        <w:t>属于某一地理边界、组织单元或生产过程中的，移动的或固定的一个装置、一组装置或生产过程。</w:t>
      </w:r>
    </w:p>
    <w:p w14:paraId="7F57A672">
      <w:pPr>
        <w:numPr>
          <w:ilvl w:val="0"/>
          <w:numId w:val="10"/>
        </w:numPr>
        <w:jc w:val="both"/>
        <w:rPr>
          <w:highlight w:val="none"/>
        </w:rPr>
      </w:pPr>
      <w:r>
        <w:rPr>
          <w:rFonts w:hint="eastAsia"/>
          <w:b/>
          <w:bCs/>
          <w:highlight w:val="none"/>
        </w:rPr>
        <w:t>组织</w:t>
      </w:r>
    </w:p>
    <w:p w14:paraId="60995E12">
      <w:pPr>
        <w:pStyle w:val="55"/>
        <w:ind w:firstLine="560"/>
        <w:jc w:val="both"/>
        <w:rPr>
          <w:highlight w:val="none"/>
        </w:rPr>
      </w:pPr>
      <w:r>
        <w:rPr>
          <w:rFonts w:hint="eastAsia"/>
          <w:highlight w:val="none"/>
        </w:rPr>
        <w:t>为实现目标，由职责、权限和相互关系构成自身功能的一个人或一组人。</w:t>
      </w:r>
    </w:p>
    <w:p w14:paraId="76BABFB6">
      <w:pPr>
        <w:pStyle w:val="55"/>
        <w:ind w:firstLine="560"/>
        <w:jc w:val="both"/>
        <w:rPr>
          <w:highlight w:val="none"/>
        </w:rPr>
      </w:pPr>
      <w:r>
        <w:rPr>
          <w:rFonts w:hint="eastAsia"/>
          <w:highlight w:val="none"/>
        </w:rPr>
        <w:t>注：组织的概念包括但不限于代理商、公司、集团、商行、企事业单位、行政机构、合营公司、协会、慈善机构或研究机构、或上述组织的部分或组合，无论是否为法人组织，公有的或私有的。</w:t>
      </w:r>
    </w:p>
    <w:p w14:paraId="7559ADE3">
      <w:pPr>
        <w:numPr>
          <w:ilvl w:val="0"/>
          <w:numId w:val="11"/>
        </w:numPr>
        <w:jc w:val="both"/>
        <w:rPr>
          <w:highlight w:val="none"/>
        </w:rPr>
      </w:pPr>
      <w:r>
        <w:rPr>
          <w:rFonts w:hint="eastAsia"/>
          <w:b/>
          <w:bCs/>
          <w:highlight w:val="none"/>
        </w:rPr>
        <w:t>组织边界</w:t>
      </w:r>
    </w:p>
    <w:p w14:paraId="0C70D893">
      <w:pPr>
        <w:pStyle w:val="55"/>
        <w:ind w:firstLine="560"/>
        <w:jc w:val="both"/>
        <w:rPr>
          <w:highlight w:val="none"/>
        </w:rPr>
      </w:pPr>
      <w:r>
        <w:rPr>
          <w:rFonts w:hint="eastAsia"/>
          <w:highlight w:val="none"/>
        </w:rPr>
        <w:t>运用运营控制、财务控制或股权比例法确定的组织的活动或设施的集合。</w:t>
      </w:r>
    </w:p>
    <w:p w14:paraId="603143A9">
      <w:pPr>
        <w:numPr>
          <w:ilvl w:val="0"/>
          <w:numId w:val="12"/>
        </w:numPr>
        <w:jc w:val="both"/>
        <w:rPr>
          <w:highlight w:val="none"/>
        </w:rPr>
      </w:pPr>
      <w:r>
        <w:rPr>
          <w:rFonts w:hint="eastAsia"/>
          <w:b/>
          <w:bCs/>
          <w:highlight w:val="none"/>
        </w:rPr>
        <w:t>运营边界</w:t>
      </w:r>
    </w:p>
    <w:p w14:paraId="5CFD9671">
      <w:pPr>
        <w:pStyle w:val="55"/>
        <w:ind w:firstLine="560"/>
        <w:jc w:val="both"/>
        <w:rPr>
          <w:highlight w:val="none"/>
        </w:rPr>
      </w:pPr>
      <w:r>
        <w:rPr>
          <w:rFonts w:hint="eastAsia"/>
          <w:highlight w:val="none"/>
        </w:rPr>
        <w:t>从组织边界内报告的</w:t>
      </w:r>
      <w:r>
        <w:rPr>
          <w:highlight w:val="none"/>
        </w:rPr>
        <w:t>GHG</w:t>
      </w:r>
      <w:r>
        <w:rPr>
          <w:rFonts w:hint="eastAsia"/>
          <w:highlight w:val="none"/>
        </w:rPr>
        <w:t>排放以及因组织的运营和活动产生的主要的间接排放的集合。</w:t>
      </w:r>
    </w:p>
    <w:p w14:paraId="0781440C">
      <w:pPr>
        <w:numPr>
          <w:ilvl w:val="0"/>
          <w:numId w:val="13"/>
        </w:numPr>
        <w:jc w:val="both"/>
        <w:rPr>
          <w:highlight w:val="none"/>
        </w:rPr>
      </w:pPr>
      <w:r>
        <w:rPr>
          <w:rFonts w:hint="eastAsia"/>
          <w:b/>
          <w:bCs/>
          <w:highlight w:val="none"/>
        </w:rPr>
        <w:t>监测</w:t>
      </w:r>
    </w:p>
    <w:p w14:paraId="051C2F6B">
      <w:pPr>
        <w:pStyle w:val="55"/>
        <w:ind w:firstLine="560"/>
        <w:jc w:val="both"/>
        <w:rPr>
          <w:highlight w:val="none"/>
        </w:rPr>
      </w:pPr>
      <w:r>
        <w:rPr>
          <w:rFonts w:hint="eastAsia"/>
          <w:highlight w:val="none"/>
        </w:rPr>
        <w:t>对</w:t>
      </w:r>
      <w:r>
        <w:rPr>
          <w:highlight w:val="none"/>
        </w:rPr>
        <w:t>GHG</w:t>
      </w:r>
      <w:r>
        <w:rPr>
          <w:rFonts w:hint="eastAsia"/>
          <w:highlight w:val="none"/>
        </w:rPr>
        <w:t>排放或其他</w:t>
      </w:r>
      <w:r>
        <w:rPr>
          <w:highlight w:val="none"/>
        </w:rPr>
        <w:t>GHG</w:t>
      </w:r>
      <w:r>
        <w:rPr>
          <w:rFonts w:hint="eastAsia"/>
          <w:highlight w:val="none"/>
        </w:rPr>
        <w:t>相关数据的连续性或周期性的评定。</w:t>
      </w:r>
    </w:p>
    <w:p w14:paraId="2553D20C">
      <w:pPr>
        <w:numPr>
          <w:ilvl w:val="0"/>
          <w:numId w:val="14"/>
        </w:numPr>
        <w:jc w:val="both"/>
        <w:rPr>
          <w:highlight w:val="none"/>
        </w:rPr>
      </w:pPr>
      <w:r>
        <w:rPr>
          <w:rFonts w:hint="eastAsia"/>
          <w:b/>
          <w:bCs/>
          <w:highlight w:val="none"/>
        </w:rPr>
        <w:t>不确定性</w:t>
      </w:r>
    </w:p>
    <w:p w14:paraId="1BADD65A">
      <w:pPr>
        <w:pStyle w:val="55"/>
        <w:ind w:firstLine="560"/>
        <w:jc w:val="both"/>
        <w:rPr>
          <w:highlight w:val="none"/>
        </w:rPr>
      </w:pPr>
      <w:r>
        <w:rPr>
          <w:rFonts w:hint="eastAsia"/>
          <w:highlight w:val="none"/>
        </w:rPr>
        <w:t>与量化结果相关的、表征数值偏差的参数。上述数值偏差可合理地归因于所量化的数据值。</w:t>
      </w:r>
    </w:p>
    <w:p w14:paraId="7704F2D0">
      <w:pPr>
        <w:pStyle w:val="55"/>
        <w:ind w:firstLine="560"/>
        <w:jc w:val="both"/>
        <w:rPr>
          <w:highlight w:val="none"/>
        </w:rPr>
      </w:pPr>
      <w:r>
        <w:rPr>
          <w:rFonts w:hint="eastAsia"/>
          <w:highlight w:val="none"/>
        </w:rPr>
        <w:t>注：不确定性信息一般要给出对可能发生的数值偏差的定量估算，并对可能引起偏差的原因进行定性描述。</w:t>
      </w:r>
    </w:p>
    <w:p w14:paraId="13E417A4">
      <w:pPr>
        <w:jc w:val="both"/>
        <w:rPr>
          <w:highlight w:val="none"/>
        </w:rPr>
      </w:pPr>
    </w:p>
    <w:p w14:paraId="5DA29D7F">
      <w:pPr>
        <w:jc w:val="both"/>
        <w:rPr>
          <w:highlight w:val="none"/>
        </w:rPr>
        <w:sectPr>
          <w:footerReference r:id="rId8" w:type="default"/>
          <w:pgSz w:w="11906" w:h="16838"/>
          <w:pgMar w:top="1134" w:right="1134" w:bottom="1134" w:left="1418" w:header="851" w:footer="992" w:gutter="0"/>
          <w:pgNumType w:start="1"/>
          <w:cols w:space="425" w:num="1"/>
          <w:docGrid w:type="lines" w:linePitch="312" w:charSpace="0"/>
        </w:sectPr>
      </w:pPr>
    </w:p>
    <w:p w14:paraId="4280F7F0">
      <w:pPr>
        <w:pStyle w:val="2"/>
        <w:jc w:val="both"/>
        <w:rPr>
          <w:rFonts w:eastAsia="宋体"/>
          <w:color w:val="000000" w:themeColor="text1"/>
          <w:highlight w:val="none"/>
          <w14:textFill>
            <w14:solidFill>
              <w14:schemeClr w14:val="tx1"/>
            </w14:solidFill>
          </w14:textFill>
        </w:rPr>
      </w:pPr>
      <w:bookmarkStart w:id="3" w:name="_Toc10460"/>
      <w:bookmarkStart w:id="4" w:name="_Toc3955"/>
      <w:bookmarkStart w:id="5" w:name="_Toc27906"/>
      <w:r>
        <w:rPr>
          <w:rFonts w:hint="eastAsia" w:eastAsia="宋体"/>
          <w:color w:val="000000" w:themeColor="text1"/>
          <w:highlight w:val="none"/>
          <w14:textFill>
            <w14:solidFill>
              <w14:schemeClr w14:val="tx1"/>
            </w14:solidFill>
          </w14:textFill>
        </w:rPr>
        <w:t>摘要</w:t>
      </w:r>
      <w:bookmarkEnd w:id="3"/>
      <w:bookmarkEnd w:id="4"/>
      <w:bookmarkEnd w:id="5"/>
    </w:p>
    <w:p w14:paraId="035BBF48">
      <w:pPr>
        <w:ind w:firstLine="560" w:firstLineChars="20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铝工业是发展国民经济与提高人民生活水平的基础工业，也是有色行业最大的二氧化碳排放源。云南涌顺铝业有限公司</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以下简称</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云铝</w:t>
      </w:r>
      <w:r>
        <w:rPr>
          <w:rFonts w:hint="eastAsia"/>
          <w:color w:val="000000" w:themeColor="text1"/>
          <w:highlight w:val="none"/>
          <w:lang w:val="en-US" w:eastAsia="zh-CN"/>
          <w14:textFill>
            <w14:solidFill>
              <w14:schemeClr w14:val="tx1"/>
            </w14:solidFill>
          </w14:textFill>
        </w:rPr>
        <w:t>涌顺</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坐落于云南省红河哈尼族彝族自治州建水县南庄镇羊街工业园区（云南云铝涌鑫铝业有限公司内），</w:t>
      </w:r>
      <w:r>
        <w:rPr>
          <w:rFonts w:hint="eastAsia"/>
          <w:color w:val="000000" w:themeColor="text1"/>
          <w:highlight w:val="none"/>
          <w:lang w:val="en-US" w:eastAsia="zh-CN"/>
          <w14:textFill>
            <w14:solidFill>
              <w14:schemeClr w14:val="tx1"/>
            </w14:solidFill>
          </w14:textFill>
        </w:rPr>
        <w:t>公司属于</w:t>
      </w:r>
      <w:r>
        <w:rPr>
          <w:rFonts w:hint="eastAsia"/>
          <w:color w:val="000000" w:themeColor="text1"/>
          <w:highlight w:val="none"/>
          <w14:textFill>
            <w14:solidFill>
              <w14:schemeClr w14:val="tx1"/>
            </w14:solidFill>
          </w14:textFill>
        </w:rPr>
        <w:t>云南铝业股份有限公司控股子公司云南云铝涌鑫铝业有限公司与厦门厦顺铝箔有限公司于2017年12月1日签约成立的合资公司，于2018年2月8日正式成立。</w:t>
      </w:r>
    </w:p>
    <w:p w14:paraId="75306C1A">
      <w:pPr>
        <w:ind w:firstLine="560" w:firstLineChars="20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云铝涌顺年产15万吨中高端铝合金新材料项目于2018年7月31日项目奠基；2019年12月31日试生产成功，首锭出炉；2022年10月涌顺铝业85吨扁锭生产线改造为110吨生产线，85吨熔保炉改造为110吨熔保炉，85吨铸造机提升改造为110吨铸造机，在线过滤系统由原来双深床过滤系统改造为板式过滤加上原有双深床系统的三级过滤系统，提升在线铝水过滤精度，提高高端铝合金扁锭产品质量。</w:t>
      </w:r>
      <w:bookmarkStart w:id="208" w:name="_GoBack"/>
      <w:bookmarkEnd w:id="208"/>
    </w:p>
    <w:p w14:paraId="5F653F73">
      <w:pPr>
        <w:ind w:firstLine="560" w:firstLineChars="20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云铝涌顺15万吨/年中高端铝合金新材料项目主要工艺是通过铝液预处理、虹吸进铝、成分调配、电磁搅拌、扒渣等对铝水进行初步净化，倒入保温炉后进行精炼除气除渣，对铝水进行二次净化，通过SNIF在线除气除氢，DBF小深床过滤，DBF深床过滤，进行三次净化获得干净的铸造铝液，最后通过分配溜槽铝液流入结晶器内冷却成型。在后续生产中，云铝涌顺可根据市场需求生产1系、3系、5系、6系、8系等多个系列，多种尺寸规格的铝合金大板锭产品，为下游生产商稳定供应高质量铝合金板锭坯料产品。</w:t>
      </w:r>
    </w:p>
    <w:p w14:paraId="1DE177F6">
      <w:pPr>
        <w:ind w:firstLine="560" w:firstLineChars="200"/>
        <w:jc w:val="both"/>
        <w:rPr>
          <w:rFonts w:hint="eastAsia"/>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云铝涌顺依托于厦门厦顺铝箔国际领先的大型铝合金板锭生产制造技术和先进的管理理念，立足于云铝涌鑫铝业绿色清洁的水电铝资源、土地资源等优势，按照资源共享、优势互补的原则的大型铝合金扁锭生产制造企业。</w:t>
      </w:r>
    </w:p>
    <w:p w14:paraId="68B4941E">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云铝涌顺持续提高专业管理能力和水平，经过梳理、完善，顺利通过了ISO9001、ISO14001、ISO45001等管理体系认证，并取得了ASI体系的PS及CoC证书，并通过CQC认证获得了涌顺扁锭生产碳足迹排放认证证书，为云铝涌顺在低碳扁锭的布局方面取得先机。</w:t>
      </w:r>
    </w:p>
    <w:p w14:paraId="72A32C3F">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全面核算并报告了</w:t>
      </w:r>
      <w:r>
        <w:rPr>
          <w:rFonts w:hint="eastAsia"/>
          <w:color w:val="000000" w:themeColor="text1"/>
          <w:highlight w:val="none"/>
          <w:lang w:eastAsia="zh-CN"/>
          <w14:textFill>
            <w14:solidFill>
              <w14:schemeClr w14:val="tx1"/>
            </w14:solidFill>
          </w14:textFill>
        </w:rPr>
        <w:t>2024</w:t>
      </w:r>
      <w:r>
        <w:rPr>
          <w:rFonts w:hint="eastAsia"/>
          <w:color w:val="000000" w:themeColor="text1"/>
          <w:highlight w:val="none"/>
          <w14:textFill>
            <w14:solidFill>
              <w14:schemeClr w14:val="tx1"/>
            </w14:solidFill>
          </w14:textFill>
        </w:rPr>
        <w:t>年1月1日至</w:t>
      </w:r>
      <w:r>
        <w:rPr>
          <w:rFonts w:hint="eastAsia"/>
          <w:color w:val="000000" w:themeColor="text1"/>
          <w:highlight w:val="none"/>
          <w:lang w:eastAsia="zh-CN"/>
          <w14:textFill>
            <w14:solidFill>
              <w14:schemeClr w14:val="tx1"/>
            </w14:solidFill>
          </w14:textFill>
        </w:rPr>
        <w:t>2024</w:t>
      </w:r>
      <w:r>
        <w:rPr>
          <w:rFonts w:hint="eastAsia"/>
          <w:color w:val="000000" w:themeColor="text1"/>
          <w:highlight w:val="none"/>
          <w14:textFill>
            <w14:solidFill>
              <w14:schemeClr w14:val="tx1"/>
            </w14:solidFill>
          </w14:textFill>
        </w:rPr>
        <w:t>年1</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月3</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日造成的范围一、范围二和范围三的温室气体排放量，并于2</w:t>
      </w:r>
      <w:r>
        <w:rPr>
          <w:color w:val="000000" w:themeColor="text1"/>
          <w:highlight w:val="none"/>
          <w14:textFill>
            <w14:solidFill>
              <w14:schemeClr w14:val="tx1"/>
            </w14:solidFill>
          </w14:textFill>
        </w:rPr>
        <w:t>02</w:t>
      </w:r>
      <w:r>
        <w:rPr>
          <w:rFonts w:hint="eastAsia"/>
          <w:color w:val="000000" w:themeColor="text1"/>
          <w:highlight w:val="none"/>
          <w:lang w:val="en-US" w:eastAsia="zh-CN"/>
          <w14:textFill>
            <w14:solidFill>
              <w14:schemeClr w14:val="tx1"/>
            </w14:solidFill>
          </w14:textFill>
        </w:rPr>
        <w:t>5</w:t>
      </w:r>
      <w:r>
        <w:rPr>
          <w:rFonts w:hint="eastAsia"/>
          <w:color w:val="000000" w:themeColor="text1"/>
          <w:highlight w:val="none"/>
          <w14:textFill>
            <w14:solidFill>
              <w14:schemeClr w14:val="tx1"/>
            </w14:solidFill>
          </w14:textFill>
        </w:rPr>
        <w:t>年</w:t>
      </w:r>
      <w:r>
        <w:rPr>
          <w:rFonts w:hint="eastAsia"/>
          <w:color w:val="000000" w:themeColor="text1"/>
          <w:highlight w:val="none"/>
          <w:lang w:val="en-US" w:eastAsia="zh-CN"/>
          <w14:textFill>
            <w14:solidFill>
              <w14:schemeClr w14:val="tx1"/>
            </w14:solidFill>
          </w14:textFill>
        </w:rPr>
        <w:t>3</w:t>
      </w:r>
      <w:r>
        <w:rPr>
          <w:rFonts w:hint="eastAsia"/>
          <w:color w:val="000000" w:themeColor="text1"/>
          <w:highlight w:val="none"/>
          <w14:textFill>
            <w14:solidFill>
              <w14:schemeClr w14:val="tx1"/>
            </w14:solidFill>
          </w14:textFill>
        </w:rPr>
        <w:t>月完成</w:t>
      </w:r>
      <w:r>
        <w:rPr>
          <w:rFonts w:hint="eastAsia"/>
          <w:color w:val="000000" w:themeColor="text1"/>
          <w:highlight w:val="none"/>
          <w:lang w:eastAsia="zh-CN"/>
          <w14:textFill>
            <w14:solidFill>
              <w14:schemeClr w14:val="tx1"/>
            </w14:solidFill>
          </w14:textFill>
        </w:rPr>
        <w:t>2024</w:t>
      </w:r>
      <w:r>
        <w:rPr>
          <w:rFonts w:hint="eastAsia"/>
          <w:color w:val="000000" w:themeColor="text1"/>
          <w:highlight w:val="none"/>
          <w14:textFill>
            <w14:solidFill>
              <w14:schemeClr w14:val="tx1"/>
            </w14:solidFill>
          </w14:textFill>
        </w:rPr>
        <w:t>年度</w:t>
      </w: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温室气体清单报告书的编制。</w:t>
      </w:r>
    </w:p>
    <w:p w14:paraId="78E5558F">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本次温室气体盘查报告按来源核算并公开披露</w:t>
      </w:r>
      <w:r>
        <w:rPr>
          <w:rFonts w:hint="eastAsia"/>
          <w:color w:val="000000" w:themeColor="text1"/>
          <w:highlight w:val="none"/>
          <w:lang w:eastAsia="zh-CN"/>
          <w14:textFill>
            <w14:solidFill>
              <w14:schemeClr w14:val="tx1"/>
            </w14:solidFill>
          </w14:textFill>
        </w:rPr>
        <w:t>云铝涌顺2024</w:t>
      </w:r>
      <w:r>
        <w:rPr>
          <w:rFonts w:hint="eastAsia"/>
          <w:color w:val="000000" w:themeColor="text1"/>
          <w:highlight w:val="none"/>
          <w14:textFill>
            <w14:solidFill>
              <w14:schemeClr w14:val="tx1"/>
            </w14:solidFill>
          </w14:textFill>
        </w:rPr>
        <w:t>年原料和能源使用情况以及温室气体排放情况，分析从</w:t>
      </w:r>
      <w:r>
        <w:rPr>
          <w:rFonts w:hint="eastAsia"/>
          <w:color w:val="000000" w:themeColor="text1"/>
          <w:highlight w:val="none"/>
          <w:lang w:val="en-US" w:eastAsia="zh-CN"/>
          <w14:textFill>
            <w14:solidFill>
              <w14:schemeClr w14:val="tx1"/>
            </w14:solidFill>
          </w14:textFill>
        </w:rPr>
        <w:t>原材料</w:t>
      </w:r>
      <w:r>
        <w:rPr>
          <w:rFonts w:hint="eastAsia"/>
          <w:color w:val="000000" w:themeColor="text1"/>
          <w:highlight w:val="none"/>
          <w14:textFill>
            <w14:solidFill>
              <w14:schemeClr w14:val="tx1"/>
            </w14:solidFill>
          </w14:textFill>
        </w:rPr>
        <w:t>到铝扁锭的温室气体排放强度，为公司开展符合1.5摄氏度以下温升目标减排路径的制定提供数据基础。本次盘查全面核算了</w:t>
      </w:r>
      <w:r>
        <w:rPr>
          <w:rFonts w:hint="eastAsia"/>
          <w:color w:val="000000" w:themeColor="text1"/>
          <w:highlight w:val="none"/>
          <w:lang w:eastAsia="zh-CN"/>
          <w14:textFill>
            <w14:solidFill>
              <w14:schemeClr w14:val="tx1"/>
            </w14:solidFill>
          </w14:textFill>
        </w:rPr>
        <w:t>2024</w:t>
      </w:r>
      <w:r>
        <w:rPr>
          <w:rFonts w:hint="eastAsia"/>
          <w:color w:val="000000" w:themeColor="text1"/>
          <w:highlight w:val="none"/>
          <w14:textFill>
            <w14:solidFill>
              <w14:schemeClr w14:val="tx1"/>
            </w14:solidFill>
          </w14:textFill>
        </w:rPr>
        <w:t>年</w:t>
      </w: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的温室气体排放。在整个盘查过程中，识别了公司范围一、范围二、范围三温室气体排放点，并计算得到单位产品强度。</w:t>
      </w:r>
    </w:p>
    <w:p w14:paraId="111045B7">
      <w:pPr>
        <w:spacing w:line="240" w:lineRule="auto"/>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br w:type="page"/>
      </w:r>
    </w:p>
    <w:p w14:paraId="384F2D36">
      <w:pPr>
        <w:pStyle w:val="2"/>
        <w:jc w:val="both"/>
        <w:rPr>
          <w:rFonts w:eastAsia="宋体"/>
          <w:color w:val="000000" w:themeColor="text1"/>
          <w:highlight w:val="none"/>
          <w14:textFill>
            <w14:solidFill>
              <w14:schemeClr w14:val="tx1"/>
            </w14:solidFill>
          </w14:textFill>
        </w:rPr>
      </w:pPr>
      <w:bookmarkStart w:id="6" w:name="_Toc30197"/>
      <w:bookmarkStart w:id="7" w:name="_Toc6412"/>
      <w:bookmarkStart w:id="8" w:name="_Toc25545"/>
      <w:r>
        <w:rPr>
          <w:rFonts w:hint="eastAsia" w:eastAsia="宋体"/>
          <w:color w:val="000000" w:themeColor="text1"/>
          <w:highlight w:val="none"/>
          <w14:textFill>
            <w14:solidFill>
              <w14:schemeClr w14:val="tx1"/>
            </w14:solidFill>
          </w14:textFill>
        </w:rPr>
        <w:t>基本信息</w:t>
      </w:r>
      <w:bookmarkEnd w:id="6"/>
      <w:bookmarkEnd w:id="7"/>
      <w:bookmarkEnd w:id="8"/>
    </w:p>
    <w:p w14:paraId="50863F24">
      <w:pPr>
        <w:pStyle w:val="3"/>
        <w:jc w:val="both"/>
        <w:rPr>
          <w:color w:val="000000" w:themeColor="text1"/>
          <w:highlight w:val="none"/>
          <w14:textFill>
            <w14:solidFill>
              <w14:schemeClr w14:val="tx1"/>
            </w14:solidFill>
          </w14:textFill>
        </w:rPr>
      </w:pPr>
      <w:bookmarkStart w:id="9" w:name="_Toc2265"/>
      <w:bookmarkStart w:id="10" w:name="_Toc30410"/>
      <w:bookmarkStart w:id="11" w:name="_Toc10689"/>
      <w:r>
        <w:rPr>
          <w:rFonts w:hint="eastAsia"/>
          <w:color w:val="000000" w:themeColor="text1"/>
          <w:highlight w:val="none"/>
          <w14:textFill>
            <w14:solidFill>
              <w14:schemeClr w14:val="tx1"/>
            </w14:solidFill>
          </w14:textFill>
        </w:rPr>
        <w:t>报告目的</w:t>
      </w:r>
      <w:bookmarkEnd w:id="9"/>
      <w:bookmarkEnd w:id="10"/>
      <w:bookmarkEnd w:id="11"/>
    </w:p>
    <w:p w14:paraId="49312FB4">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本次盘查公司全面核算并报告了公司</w:t>
      </w:r>
      <w:r>
        <w:rPr>
          <w:rFonts w:hint="eastAsia"/>
          <w:color w:val="000000" w:themeColor="text1"/>
          <w:highlight w:val="none"/>
          <w:lang w:eastAsia="zh-CN"/>
          <w14:textFill>
            <w14:solidFill>
              <w14:schemeClr w14:val="tx1"/>
            </w14:solidFill>
          </w14:textFill>
        </w:rPr>
        <w:t>2024</w:t>
      </w:r>
      <w:r>
        <w:rPr>
          <w:rFonts w:hint="eastAsia"/>
          <w:color w:val="000000" w:themeColor="text1"/>
          <w:highlight w:val="none"/>
          <w14:textFill>
            <w14:solidFill>
              <w14:schemeClr w14:val="tx1"/>
            </w14:solidFill>
          </w14:textFill>
        </w:rPr>
        <w:t>年1月1日至</w:t>
      </w:r>
      <w:r>
        <w:rPr>
          <w:rFonts w:hint="eastAsia"/>
          <w:color w:val="000000" w:themeColor="text1"/>
          <w:highlight w:val="none"/>
          <w:lang w:eastAsia="zh-CN"/>
          <w14:textFill>
            <w14:solidFill>
              <w14:schemeClr w14:val="tx1"/>
            </w14:solidFill>
          </w14:textFill>
        </w:rPr>
        <w:t>2024</w:t>
      </w:r>
      <w:r>
        <w:rPr>
          <w:rFonts w:hint="eastAsia"/>
          <w:color w:val="000000" w:themeColor="text1"/>
          <w:highlight w:val="none"/>
          <w14:textFill>
            <w14:solidFill>
              <w14:schemeClr w14:val="tx1"/>
            </w14:solidFill>
          </w14:textFill>
        </w:rPr>
        <w:t>年1</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月3</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日造成的范围一、范围二和范围三的温室气体排放量，并于2</w:t>
      </w:r>
      <w:r>
        <w:rPr>
          <w:color w:val="000000" w:themeColor="text1"/>
          <w:highlight w:val="none"/>
          <w14:textFill>
            <w14:solidFill>
              <w14:schemeClr w14:val="tx1"/>
            </w14:solidFill>
          </w14:textFill>
        </w:rPr>
        <w:t>02</w:t>
      </w:r>
      <w:r>
        <w:rPr>
          <w:rFonts w:hint="eastAsia"/>
          <w:color w:val="000000" w:themeColor="text1"/>
          <w:highlight w:val="none"/>
          <w:lang w:val="en-US" w:eastAsia="zh-CN"/>
          <w14:textFill>
            <w14:solidFill>
              <w14:schemeClr w14:val="tx1"/>
            </w14:solidFill>
          </w14:textFill>
        </w:rPr>
        <w:t>5年3</w:t>
      </w:r>
      <w:r>
        <w:rPr>
          <w:rFonts w:hint="eastAsia"/>
          <w:color w:val="000000" w:themeColor="text1"/>
          <w:highlight w:val="none"/>
          <w14:textFill>
            <w14:solidFill>
              <w14:schemeClr w14:val="tx1"/>
            </w14:solidFill>
          </w14:textFill>
        </w:rPr>
        <w:t>月完成</w:t>
      </w:r>
      <w:r>
        <w:rPr>
          <w:rFonts w:hint="eastAsia"/>
          <w:color w:val="000000" w:themeColor="text1"/>
          <w:highlight w:val="none"/>
          <w:lang w:eastAsia="zh-CN"/>
          <w14:textFill>
            <w14:solidFill>
              <w14:schemeClr w14:val="tx1"/>
            </w14:solidFill>
          </w14:textFill>
        </w:rPr>
        <w:t>2024</w:t>
      </w:r>
      <w:r>
        <w:rPr>
          <w:rFonts w:hint="eastAsia"/>
          <w:color w:val="000000" w:themeColor="text1"/>
          <w:highlight w:val="none"/>
          <w14:textFill>
            <w14:solidFill>
              <w14:schemeClr w14:val="tx1"/>
            </w14:solidFill>
          </w14:textFill>
        </w:rPr>
        <w:t>年度</w:t>
      </w: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温室气体清单盘查报告书的编制。</w:t>
      </w:r>
    </w:p>
    <w:p w14:paraId="7EFFEE3E">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本次温室气体盘查报告按来源核算并公开披露</w:t>
      </w:r>
      <w:r>
        <w:rPr>
          <w:rFonts w:hint="eastAsia"/>
          <w:color w:val="000000" w:themeColor="text1"/>
          <w:highlight w:val="none"/>
          <w:lang w:eastAsia="zh-CN"/>
          <w14:textFill>
            <w14:solidFill>
              <w14:schemeClr w14:val="tx1"/>
            </w14:solidFill>
          </w14:textFill>
        </w:rPr>
        <w:t>云铝涌顺2024</w:t>
      </w:r>
      <w:r>
        <w:rPr>
          <w:rFonts w:hint="eastAsia"/>
          <w:color w:val="000000" w:themeColor="text1"/>
          <w:highlight w:val="none"/>
          <w14:textFill>
            <w14:solidFill>
              <w14:schemeClr w14:val="tx1"/>
            </w14:solidFill>
          </w14:textFill>
        </w:rPr>
        <w:t>年原料和能源使用情况以及温室气体排放情况，分析从原材料到铝扁锭的温室气体排放强度，为公司开展符合1.5摄氏度以下温升目标减排路径的制定提供数据基础。本次盘查全面核算了</w:t>
      </w:r>
      <w:r>
        <w:rPr>
          <w:rFonts w:hint="eastAsia"/>
          <w:color w:val="000000" w:themeColor="text1"/>
          <w:highlight w:val="none"/>
          <w:lang w:eastAsia="zh-CN"/>
          <w14:textFill>
            <w14:solidFill>
              <w14:schemeClr w14:val="tx1"/>
            </w14:solidFill>
          </w14:textFill>
        </w:rPr>
        <w:t>2024</w:t>
      </w:r>
      <w:r>
        <w:rPr>
          <w:rFonts w:hint="eastAsia"/>
          <w:color w:val="000000" w:themeColor="text1"/>
          <w:highlight w:val="none"/>
          <w14:textFill>
            <w14:solidFill>
              <w14:schemeClr w14:val="tx1"/>
            </w14:solidFill>
          </w14:textFill>
        </w:rPr>
        <w:t>年</w:t>
      </w: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温室气体排放。在整个盘查过程中，识别了公司范围一、范围二、范围三温室气体排放点，并计算得到单位产品强度。</w:t>
      </w:r>
    </w:p>
    <w:p w14:paraId="3B63C945">
      <w:pPr>
        <w:pStyle w:val="3"/>
        <w:jc w:val="both"/>
        <w:rPr>
          <w:color w:val="000000" w:themeColor="text1"/>
          <w:highlight w:val="none"/>
          <w14:textFill>
            <w14:solidFill>
              <w14:schemeClr w14:val="tx1"/>
            </w14:solidFill>
          </w14:textFill>
        </w:rPr>
      </w:pPr>
      <w:bookmarkStart w:id="12" w:name="_Toc25415"/>
      <w:bookmarkStart w:id="13" w:name="_Toc29620"/>
      <w:bookmarkStart w:id="14" w:name="_Toc23698"/>
      <w:r>
        <w:rPr>
          <w:rFonts w:hint="eastAsia"/>
          <w:color w:val="000000" w:themeColor="text1"/>
          <w:highlight w:val="none"/>
          <w14:textFill>
            <w14:solidFill>
              <w14:schemeClr w14:val="tx1"/>
            </w14:solidFill>
          </w14:textFill>
        </w:rPr>
        <w:t>报告依据</w:t>
      </w:r>
      <w:bookmarkEnd w:id="12"/>
      <w:bookmarkEnd w:id="13"/>
      <w:bookmarkEnd w:id="14"/>
    </w:p>
    <w:p w14:paraId="7E2D2292">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本报告依据以下文件进行编制：</w:t>
      </w:r>
    </w:p>
    <w:p w14:paraId="24943852">
      <w:pPr>
        <w:numPr>
          <w:ilvl w:val="0"/>
          <w:numId w:val="15"/>
        </w:numPr>
        <w:jc w:val="both"/>
        <w:rPr>
          <w:color w:val="000000" w:themeColor="text1"/>
          <w:highlight w:val="none"/>
          <w14:textFill>
            <w14:solidFill>
              <w14:schemeClr w14:val="tx1"/>
            </w14:solidFill>
          </w14:textFill>
        </w:rPr>
      </w:pPr>
      <w:bookmarkStart w:id="15" w:name="GHGP"/>
      <w:r>
        <w:rPr>
          <w:rFonts w:hint="eastAsia"/>
          <w:color w:val="000000" w:themeColor="text1"/>
          <w:highlight w:val="none"/>
          <w14:textFill>
            <w14:solidFill>
              <w14:schemeClr w14:val="tx1"/>
            </w14:solidFill>
          </w14:textFill>
        </w:rPr>
        <w:t>温室气体核算体系—企业核算与报告标准</w:t>
      </w:r>
      <w:bookmarkEnd w:id="15"/>
      <w:r>
        <w:rPr>
          <w:rFonts w:hint="eastAsia"/>
          <w:color w:val="000000" w:themeColor="text1"/>
          <w:highlight w:val="none"/>
          <w14:textFill>
            <w14:solidFill>
              <w14:schemeClr w14:val="tx1"/>
            </w14:solidFill>
          </w14:textFill>
        </w:rPr>
        <w:t>（修订版）（</w:t>
      </w:r>
      <w:r>
        <w:rPr>
          <w:color w:val="000000" w:themeColor="text1"/>
          <w:highlight w:val="none"/>
          <w14:textFill>
            <w14:solidFill>
              <w14:schemeClr w14:val="tx1"/>
            </w14:solidFill>
          </w14:textFill>
        </w:rPr>
        <w:t>GHG Protocol Corporate Accounting and Reporting Standard</w:t>
      </w:r>
      <w:r>
        <w:rPr>
          <w:rFonts w:hint="eastAsia"/>
          <w:color w:val="000000" w:themeColor="text1"/>
          <w:highlight w:val="none"/>
          <w14:textFill>
            <w14:solidFill>
              <w14:schemeClr w14:val="tx1"/>
            </w14:solidFill>
          </w14:textFill>
        </w:rPr>
        <w:t>）</w:t>
      </w:r>
    </w:p>
    <w:p w14:paraId="6541703D">
      <w:pPr>
        <w:numPr>
          <w:ilvl w:val="0"/>
          <w:numId w:val="15"/>
        </w:numPr>
        <w:wordWrap w:val="0"/>
        <w:ind w:left="981" w:hanging="42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温室气体核算体系—企业价值链（范围三）核算与报告标准（</w:t>
      </w:r>
      <w:r>
        <w:rPr>
          <w:color w:val="000000" w:themeColor="text1"/>
          <w:highlight w:val="none"/>
          <w14:textFill>
            <w14:solidFill>
              <w14:schemeClr w14:val="tx1"/>
            </w14:solidFill>
          </w14:textFill>
        </w:rPr>
        <w:t>GHG Protocol Corporate Value Chain(Scope 3) Accounting-Repor</w:t>
      </w:r>
      <w:r>
        <w:rPr>
          <w:rFonts w:hint="eastAsia"/>
          <w:color w:val="000000" w:themeColor="text1"/>
          <w:highlight w:val="none"/>
          <w14:textFill>
            <w14:solidFill>
              <w14:schemeClr w14:val="tx1"/>
            </w14:solidFill>
          </w14:textFill>
        </w:rPr>
        <w:t>t</w:t>
      </w:r>
      <w:r>
        <w:rPr>
          <w:color w:val="000000" w:themeColor="text1"/>
          <w:highlight w:val="none"/>
          <w14:textFill>
            <w14:solidFill>
              <w14:schemeClr w14:val="tx1"/>
            </w14:solidFill>
          </w14:textFill>
        </w:rPr>
        <w:t>ing-Standard</w:t>
      </w:r>
      <w:r>
        <w:rPr>
          <w:rFonts w:hint="eastAsia"/>
          <w:color w:val="000000" w:themeColor="text1"/>
          <w:highlight w:val="none"/>
          <w14:textFill>
            <w14:solidFill>
              <w14:schemeClr w14:val="tx1"/>
            </w14:solidFill>
          </w14:textFill>
        </w:rPr>
        <w:t>）</w:t>
      </w:r>
    </w:p>
    <w:p w14:paraId="1A7BB4D2">
      <w:pPr>
        <w:numPr>
          <w:ilvl w:val="0"/>
          <w:numId w:val="15"/>
        </w:num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ISO</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14064-1-2018 温室气体 第一部分 组织层上对温室气体排放和清除的量化和报告的规范及指南</w:t>
      </w:r>
    </w:p>
    <w:p w14:paraId="16D49BE8">
      <w:pPr>
        <w:numPr>
          <w:ilvl w:val="0"/>
          <w:numId w:val="15"/>
        </w:num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铝行业温室气体协议（The Aluminium Sector Greenhouse Gas Protocol）</w:t>
      </w:r>
    </w:p>
    <w:p w14:paraId="756DCEEC">
      <w:pPr>
        <w:numPr>
          <w:ilvl w:val="0"/>
          <w:numId w:val="15"/>
        </w:num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国际铝业协会范围三计算工具指南（IAI Scope 3 Calculation Tool Guidance 2022）</w:t>
      </w:r>
    </w:p>
    <w:p w14:paraId="10A8240E">
      <w:pPr>
        <w:numPr>
          <w:ilvl w:val="0"/>
          <w:numId w:val="15"/>
        </w:num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《企业温室气体排放核算与报告填报说明 铝冶炼》</w:t>
      </w:r>
    </w:p>
    <w:p w14:paraId="1D7BEB5B">
      <w:pPr>
        <w:numPr>
          <w:ilvl w:val="0"/>
          <w:numId w:val="15"/>
        </w:num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《陆上交通运输企业温室气体排放核算方法与报告指南(试行)》</w:t>
      </w:r>
    </w:p>
    <w:p w14:paraId="3600B35D">
      <w:pPr>
        <w:numPr>
          <w:ilvl w:val="0"/>
          <w:numId w:val="15"/>
        </w:num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GB</w:t>
      </w:r>
      <w:r>
        <w:rPr>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T 32150-2015 工业企业温室气体排放核算和报告通则</w:t>
      </w:r>
    </w:p>
    <w:p w14:paraId="53EDBE31">
      <w:pPr>
        <w:numPr>
          <w:ilvl w:val="0"/>
          <w:numId w:val="15"/>
        </w:num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2006 IPCC Guidelines for National Greenhouse Gas Inventories</w:t>
      </w:r>
    </w:p>
    <w:p w14:paraId="62A63B9C">
      <w:pPr>
        <w:numPr>
          <w:ilvl w:val="0"/>
          <w:numId w:val="15"/>
        </w:num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2019 Refinement to the 2006 IPCC Guidelines for National Greenhouse Gas Inventories</w:t>
      </w:r>
    </w:p>
    <w:p w14:paraId="1E49B966">
      <w:pPr>
        <w:numPr>
          <w:ilvl w:val="0"/>
          <w:numId w:val="15"/>
        </w:num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IPCC2021第6次评估报告</w:t>
      </w:r>
    </w:p>
    <w:p w14:paraId="0D5A3CD9">
      <w:pPr>
        <w:numPr>
          <w:ilvl w:val="0"/>
          <w:numId w:val="15"/>
        </w:num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GB/T 2589-2020《综合能耗计算通则》</w:t>
      </w:r>
    </w:p>
    <w:p w14:paraId="59DD0C8C">
      <w:pPr>
        <w:numPr>
          <w:ilvl w:val="0"/>
          <w:numId w:val="15"/>
        </w:num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生态环境部、国家统计局《关于发布2021年电力二氧化碳排放因子的公告》</w:t>
      </w:r>
      <w:r>
        <w:rPr>
          <w:rFonts w:hint="eastAsia"/>
          <w:highlight w:val="none"/>
        </w:rPr>
        <w:t>（公告2024年第12号）</w:t>
      </w:r>
    </w:p>
    <w:p w14:paraId="10374E26">
      <w:pPr>
        <w:pStyle w:val="3"/>
        <w:jc w:val="both"/>
        <w:rPr>
          <w:color w:val="000000" w:themeColor="text1"/>
          <w:highlight w:val="none"/>
          <w14:textFill>
            <w14:solidFill>
              <w14:schemeClr w14:val="tx1"/>
            </w14:solidFill>
          </w14:textFill>
        </w:rPr>
      </w:pPr>
      <w:bookmarkStart w:id="16" w:name="_Toc3310"/>
      <w:bookmarkStart w:id="17" w:name="_Toc18271"/>
      <w:bookmarkStart w:id="18" w:name="_Toc21932"/>
      <w:r>
        <w:rPr>
          <w:rFonts w:hint="eastAsia"/>
          <w:color w:val="000000" w:themeColor="text1"/>
          <w:highlight w:val="none"/>
          <w14:textFill>
            <w14:solidFill>
              <w14:schemeClr w14:val="tx1"/>
            </w14:solidFill>
          </w14:textFill>
        </w:rPr>
        <w:t>编制原则</w:t>
      </w:r>
      <w:bookmarkEnd w:id="16"/>
      <w:bookmarkEnd w:id="17"/>
      <w:bookmarkEnd w:id="18"/>
    </w:p>
    <w:p w14:paraId="34BDC1E0">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本报告的编写遵循相关性、完整性、一致性、透明性和准确性的原则。</w:t>
      </w:r>
    </w:p>
    <w:p w14:paraId="6EC37F72">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相关性：指确保温室气体排放清单恰当地反映企业的温室气体排放情况，服务于企业内部和外部用户的决策需要。</w:t>
      </w:r>
    </w:p>
    <w:p w14:paraId="5CFD26C8">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完整性：指核算和报告选定排放清单边界内所有温室气体排放源和活动。披露任何没有计入的排放源及其活动，并说明理由。</w:t>
      </w:r>
    </w:p>
    <w:p w14:paraId="76C5B5EC">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一致性：指采用一致的方法学，以便可以对长期的排放情况进行有意义的比较。按时间顺序，清晰记录有关数据、排放清单边界、方法和其他相关因素的任何变化。</w:t>
      </w:r>
    </w:p>
    <w:p w14:paraId="19E114D3">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透明性：指按照清晰的审计线索，以实际和连贯的方式处理所有相关问题。披露任何有关的假定，并恰当指明所引用的核算与计算方法学，以及数据来源。</w:t>
      </w:r>
    </w:p>
    <w:p w14:paraId="6AE8A051">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准确性：指应</w:t>
      </w:r>
      <w:r>
        <w:rPr>
          <w:color w:val="000000" w:themeColor="text1"/>
          <w:highlight w:val="none"/>
          <w14:textFill>
            <w14:solidFill>
              <w14:schemeClr w14:val="tx1"/>
            </w14:solidFill>
          </w14:textFill>
        </w:rPr>
        <w:t>尽量保证在可知的范围内，计算出的温室气体排放量不系统性地高于或低于实际排放量；尽可能在可行的范围内减少不确定性。达到足够的准确度，以保证用户在决策时对报告信息完整性的信心。</w:t>
      </w:r>
    </w:p>
    <w:p w14:paraId="795B3012">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上述</w:t>
      </w:r>
      <w:r>
        <w:rPr>
          <w:color w:val="000000" w:themeColor="text1"/>
          <w:highlight w:val="none"/>
          <w14:textFill>
            <w14:solidFill>
              <w14:schemeClr w14:val="tx1"/>
            </w14:solidFill>
          </w14:textFill>
        </w:rPr>
        <w:t>五项原则</w:t>
      </w:r>
      <w:r>
        <w:rPr>
          <w:rFonts w:hint="eastAsia"/>
          <w:color w:val="000000" w:themeColor="text1"/>
          <w:highlight w:val="none"/>
          <w14:textFill>
            <w14:solidFill>
              <w14:schemeClr w14:val="tx1"/>
            </w14:solidFill>
          </w14:textFill>
        </w:rPr>
        <w:t>构成了本次</w:t>
      </w:r>
      <w:r>
        <w:rPr>
          <w:rFonts w:hint="eastAsia"/>
          <w:color w:val="000000" w:themeColor="text1"/>
          <w:highlight w:val="none"/>
          <w:lang w:eastAsia="zh-CN"/>
          <w14:textFill>
            <w14:solidFill>
              <w14:schemeClr w14:val="tx1"/>
            </w14:solidFill>
          </w14:textFill>
        </w:rPr>
        <w:t>云铝涌顺</w:t>
      </w:r>
      <w:r>
        <w:rPr>
          <w:color w:val="000000" w:themeColor="text1"/>
          <w:highlight w:val="none"/>
          <w14:textFill>
            <w14:solidFill>
              <w14:schemeClr w14:val="tx1"/>
            </w14:solidFill>
          </w14:textFill>
        </w:rPr>
        <w:t>温室气体核算与报告的基础。采用</w:t>
      </w:r>
      <w:r>
        <w:rPr>
          <w:rFonts w:hint="eastAsia"/>
          <w:color w:val="000000" w:themeColor="text1"/>
          <w:highlight w:val="none"/>
          <w14:textFill>
            <w14:solidFill>
              <w14:schemeClr w14:val="tx1"/>
            </w14:solidFill>
          </w14:textFill>
        </w:rPr>
        <w:t>上述五项</w:t>
      </w:r>
      <w:r>
        <w:rPr>
          <w:color w:val="000000" w:themeColor="text1"/>
          <w:highlight w:val="none"/>
          <w14:textFill>
            <w14:solidFill>
              <w14:schemeClr w14:val="tx1"/>
            </w14:solidFill>
          </w14:textFill>
        </w:rPr>
        <w:t>原则可以确保温室气体排放清单真实与公允地反映</w:t>
      </w:r>
      <w:r>
        <w:rPr>
          <w:rFonts w:hint="eastAsia"/>
          <w:color w:val="000000" w:themeColor="text1"/>
          <w:highlight w:val="none"/>
          <w14:textFill>
            <w14:solidFill>
              <w14:schemeClr w14:val="tx1"/>
            </w14:solidFill>
          </w14:textFill>
        </w:rPr>
        <w:t>出</w:t>
      </w:r>
      <w:r>
        <w:rPr>
          <w:color w:val="000000" w:themeColor="text1"/>
          <w:highlight w:val="none"/>
          <w14:textFill>
            <w14:solidFill>
              <w14:schemeClr w14:val="tx1"/>
            </w14:solidFill>
          </w14:textFill>
        </w:rPr>
        <w:t>企业的温室气体排放情况</w:t>
      </w:r>
      <w:r>
        <w:rPr>
          <w:rFonts w:hint="eastAsia"/>
          <w:color w:val="000000" w:themeColor="text1"/>
          <w:highlight w:val="none"/>
          <w14:textFill>
            <w14:solidFill>
              <w14:schemeClr w14:val="tx1"/>
            </w14:solidFill>
          </w14:textFill>
        </w:rPr>
        <w:t>，为开展符合远低于1.5摄氏度科学碳目标的制定提供数据基础，分析科学碳目标的实施进度，并作为判断现有科学碳目标实现路径是否需要更新的依据。</w:t>
      </w:r>
    </w:p>
    <w:p w14:paraId="3A500B11">
      <w:pPr>
        <w:jc w:val="both"/>
        <w:rPr>
          <w:color w:val="000000" w:themeColor="text1"/>
          <w:highlight w:val="none"/>
          <w14:textFill>
            <w14:solidFill>
              <w14:schemeClr w14:val="tx1"/>
            </w14:solidFill>
          </w14:textFill>
        </w:rPr>
      </w:pPr>
    </w:p>
    <w:p w14:paraId="2BC54DA4">
      <w:pPr>
        <w:pStyle w:val="2"/>
        <w:jc w:val="both"/>
        <w:rPr>
          <w:rFonts w:eastAsia="宋体"/>
          <w:color w:val="000000" w:themeColor="text1"/>
          <w:highlight w:val="none"/>
          <w14:textFill>
            <w14:solidFill>
              <w14:schemeClr w14:val="tx1"/>
            </w14:solidFill>
          </w14:textFill>
        </w:rPr>
        <w:sectPr>
          <w:pgSz w:w="11906" w:h="16838"/>
          <w:pgMar w:top="1134" w:right="1134" w:bottom="1134" w:left="1418" w:header="851" w:footer="992" w:gutter="0"/>
          <w:pgNumType w:start="1"/>
          <w:cols w:space="425" w:num="1"/>
          <w:docGrid w:type="lines" w:linePitch="312" w:charSpace="0"/>
        </w:sectPr>
      </w:pPr>
    </w:p>
    <w:p w14:paraId="4B404479">
      <w:pPr>
        <w:pStyle w:val="2"/>
        <w:jc w:val="both"/>
        <w:rPr>
          <w:rFonts w:eastAsia="宋体"/>
          <w:color w:val="000000" w:themeColor="text1"/>
          <w:highlight w:val="none"/>
          <w14:textFill>
            <w14:solidFill>
              <w14:schemeClr w14:val="tx1"/>
            </w14:solidFill>
          </w14:textFill>
        </w:rPr>
      </w:pPr>
      <w:bookmarkStart w:id="19" w:name="_Toc1442"/>
      <w:bookmarkStart w:id="20" w:name="_Toc18877"/>
      <w:bookmarkStart w:id="21" w:name="_Toc32247"/>
      <w:r>
        <w:rPr>
          <w:rFonts w:hint="eastAsia" w:eastAsia="宋体"/>
          <w:color w:val="000000" w:themeColor="text1"/>
          <w:highlight w:val="none"/>
          <w14:textFill>
            <w14:solidFill>
              <w14:schemeClr w14:val="tx1"/>
            </w14:solidFill>
          </w14:textFill>
        </w:rPr>
        <w:t>组织介绍</w:t>
      </w:r>
      <w:bookmarkEnd w:id="19"/>
      <w:bookmarkEnd w:id="20"/>
      <w:bookmarkEnd w:id="21"/>
    </w:p>
    <w:p w14:paraId="7B8FC320">
      <w:pPr>
        <w:pStyle w:val="3"/>
        <w:jc w:val="both"/>
        <w:rPr>
          <w:color w:val="000000" w:themeColor="text1"/>
          <w:highlight w:val="none"/>
          <w14:textFill>
            <w14:solidFill>
              <w14:schemeClr w14:val="tx1"/>
            </w14:solidFill>
          </w14:textFill>
        </w:rPr>
      </w:pPr>
      <w:bookmarkStart w:id="22" w:name="_Toc22016"/>
      <w:bookmarkStart w:id="23" w:name="_Toc10668"/>
      <w:bookmarkStart w:id="24" w:name="_Toc13479"/>
      <w:r>
        <w:rPr>
          <w:rFonts w:hint="eastAsia"/>
          <w:color w:val="000000" w:themeColor="text1"/>
          <w:highlight w:val="none"/>
          <w14:textFill>
            <w14:solidFill>
              <w14:schemeClr w14:val="tx1"/>
            </w14:solidFill>
          </w14:textFill>
        </w:rPr>
        <w:t>公司简介</w:t>
      </w:r>
      <w:bookmarkEnd w:id="22"/>
      <w:bookmarkEnd w:id="23"/>
      <w:bookmarkEnd w:id="24"/>
    </w:p>
    <w:p w14:paraId="1370C35A">
      <w:pPr>
        <w:ind w:firstLine="560" w:firstLineChars="200"/>
        <w:jc w:val="both"/>
        <w:rPr>
          <w:rStyle w:val="56"/>
          <w:rFonts w:hint="eastAsia"/>
          <w:color w:val="000000" w:themeColor="text1"/>
          <w:highlight w:val="none"/>
          <w14:textFill>
            <w14:solidFill>
              <w14:schemeClr w14:val="tx1"/>
            </w14:solidFill>
          </w14:textFill>
        </w:rPr>
      </w:pPr>
      <w:r>
        <w:rPr>
          <w:rStyle w:val="56"/>
          <w:rFonts w:hint="eastAsia"/>
          <w:color w:val="000000" w:themeColor="text1"/>
          <w:highlight w:val="none"/>
          <w14:textFill>
            <w14:solidFill>
              <w14:schemeClr w14:val="tx1"/>
            </w14:solidFill>
          </w14:textFill>
        </w:rPr>
        <w:t>云南涌顺铝业有限公司坐落于云南省红河哈尼族彝族自治州建水县南庄镇羊街工业园区（云南云铝涌鑫铝业有限公司内），云南铝业股份有限公司控股子公司云南云铝涌鑫铝业有限公司与厦门厦顺铝箔有限公司于2017年12月1日签约成立的合资公司，于2018年2月8日正式成立。</w:t>
      </w:r>
    </w:p>
    <w:p w14:paraId="5ED4680D">
      <w:pPr>
        <w:ind w:firstLine="560" w:firstLineChars="200"/>
        <w:jc w:val="both"/>
        <w:rPr>
          <w:rStyle w:val="56"/>
          <w:rFonts w:hint="eastAsia"/>
          <w:color w:val="000000" w:themeColor="text1"/>
          <w:highlight w:val="none"/>
          <w14:textFill>
            <w14:solidFill>
              <w14:schemeClr w14:val="tx1"/>
            </w14:solidFill>
          </w14:textFill>
        </w:rPr>
      </w:pPr>
      <w:r>
        <w:rPr>
          <w:rStyle w:val="56"/>
          <w:rFonts w:hint="eastAsia"/>
          <w:color w:val="000000" w:themeColor="text1"/>
          <w:highlight w:val="none"/>
          <w14:textFill>
            <w14:solidFill>
              <w14:schemeClr w14:val="tx1"/>
            </w14:solidFill>
          </w14:textFill>
        </w:rPr>
        <w:t>云铝涌顺年产15万吨中高端铝合金新材料项目于2018年7月31日项目奠基；2019年12月31日试生产成功，首锭出炉；2022年10月涌顺铝业85吨扁锭生产线改造为110吨生产线，85吨熔保炉改造为110吨熔保炉，85吨铸造机提升改造为110吨铸造机，在线过滤系统由原来双深床过滤系统改造为板式过滤加上原有双深床系统的三级过滤系统，提升在线铝水过滤精度，提高高端铝合金扁锭产品质量。</w:t>
      </w:r>
    </w:p>
    <w:p w14:paraId="29BFE0BF">
      <w:pPr>
        <w:ind w:firstLine="560" w:firstLineChars="200"/>
        <w:jc w:val="both"/>
        <w:rPr>
          <w:rStyle w:val="56"/>
          <w:rFonts w:hint="eastAsia"/>
          <w:color w:val="000000" w:themeColor="text1"/>
          <w:highlight w:val="none"/>
          <w14:textFill>
            <w14:solidFill>
              <w14:schemeClr w14:val="tx1"/>
            </w14:solidFill>
          </w14:textFill>
        </w:rPr>
      </w:pPr>
      <w:r>
        <w:rPr>
          <w:rStyle w:val="56"/>
          <w:rFonts w:hint="eastAsia"/>
          <w:color w:val="000000" w:themeColor="text1"/>
          <w:highlight w:val="none"/>
          <w14:textFill>
            <w14:solidFill>
              <w14:schemeClr w14:val="tx1"/>
            </w14:solidFill>
          </w14:textFill>
        </w:rPr>
        <w:t>云铝涌顺15万吨/年中高端铝合金新材料项目主要工艺是通过铝液预处理、虹吸进铝、成分调配、电磁搅拌、扒渣等对铝水进行初步净化，倒入保温炉后进行精炼除气除渣，对铝水进行二次净化，通过SNIF在线除气除氢，DBF小深床过滤，DBF深床过滤，进行三次净化获得干净的铸造铝液，最后通过分配溜槽铝液流入结晶器内冷却成型。在后续生产中，云铝涌顺可根据市场需求生产1系、3系、5系、6系、8系等多个系列，多种尺寸规格的铝合金大板锭产品，为下游生产商稳定供应高质量铝合金板锭坯料产品。</w:t>
      </w:r>
    </w:p>
    <w:p w14:paraId="0D90C422">
      <w:pPr>
        <w:ind w:firstLine="560" w:firstLineChars="200"/>
        <w:jc w:val="both"/>
        <w:rPr>
          <w:rStyle w:val="56"/>
          <w:rFonts w:hint="eastAsia"/>
          <w:color w:val="000000" w:themeColor="text1"/>
          <w:highlight w:val="none"/>
          <w14:textFill>
            <w14:solidFill>
              <w14:schemeClr w14:val="tx1"/>
            </w14:solidFill>
          </w14:textFill>
        </w:rPr>
      </w:pPr>
      <w:r>
        <w:rPr>
          <w:rStyle w:val="56"/>
          <w:rFonts w:hint="eastAsia"/>
          <w:color w:val="000000" w:themeColor="text1"/>
          <w:highlight w:val="none"/>
          <w14:textFill>
            <w14:solidFill>
              <w14:schemeClr w14:val="tx1"/>
            </w14:solidFill>
          </w14:textFill>
        </w:rPr>
        <w:t>云铝涌顺依托于厦门厦顺铝箔国际领先的大型铝合金板锭生产制造技术和先进的管理理念，立足于云铝涌鑫铝业绿色清洁的水电铝资源、土地资源等优势，按照资源共享、优势互补的原则的大型铝合金扁锭生产制造企业。</w:t>
      </w:r>
    </w:p>
    <w:p w14:paraId="3699E7D6">
      <w:pPr>
        <w:ind w:firstLine="560" w:firstLineChars="200"/>
        <w:jc w:val="both"/>
        <w:rPr>
          <w:rStyle w:val="56"/>
          <w:color w:val="000000" w:themeColor="text1"/>
          <w:highlight w:val="none"/>
          <w14:textFill>
            <w14:solidFill>
              <w14:schemeClr w14:val="tx1"/>
            </w14:solidFill>
          </w14:textFill>
        </w:rPr>
      </w:pPr>
      <w:r>
        <w:rPr>
          <w:rStyle w:val="56"/>
          <w:rFonts w:hint="eastAsia"/>
          <w:color w:val="000000" w:themeColor="text1"/>
          <w:highlight w:val="none"/>
          <w14:textFill>
            <w14:solidFill>
              <w14:schemeClr w14:val="tx1"/>
            </w14:solidFill>
          </w14:textFill>
        </w:rPr>
        <w:t>云铝涌顺持续提高专业管理能力和水平，经过梳理、完善，顺利通过了ISO9001、ISO14001、ISO45001等管理体系认证，并取得了ASI体系的PS及CoC证书，并通过CQC认证获得了涌顺扁锭生产碳足迹排放认证证书，为云铝涌顺在低碳扁锭的布局方面取得先机。</w:t>
      </w:r>
    </w:p>
    <w:p w14:paraId="495FDEE6">
      <w:pPr>
        <w:pStyle w:val="3"/>
        <w:jc w:val="both"/>
        <w:rPr>
          <w:color w:val="000000" w:themeColor="text1"/>
          <w:highlight w:val="none"/>
          <w14:textFill>
            <w14:solidFill>
              <w14:schemeClr w14:val="tx1"/>
            </w14:solidFill>
          </w14:textFill>
        </w:rPr>
      </w:pPr>
      <w:bookmarkStart w:id="25" w:name="_Toc29866"/>
      <w:bookmarkStart w:id="26" w:name="_Toc1977"/>
      <w:bookmarkStart w:id="27" w:name="_Toc7742"/>
      <w:r>
        <w:rPr>
          <w:rFonts w:hint="eastAsia"/>
          <w:color w:val="000000" w:themeColor="text1"/>
          <w:highlight w:val="none"/>
          <w14:textFill>
            <w14:solidFill>
              <w14:schemeClr w14:val="tx1"/>
            </w14:solidFill>
          </w14:textFill>
        </w:rPr>
        <w:t>企业可持续发展战略</w:t>
      </w:r>
      <w:bookmarkEnd w:id="25"/>
      <w:bookmarkEnd w:id="26"/>
      <w:bookmarkEnd w:id="27"/>
    </w:p>
    <w:p w14:paraId="7DF6F571">
      <w:pPr>
        <w:pStyle w:val="55"/>
        <w:ind w:firstLine="56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云铝涌顺致力于建立全面、系统且有效的碳管理方针，以应对气候变化挑战，实现可持续发展目标。我们充分利用绿电优势，确保生产过程中优先并最大化使用绿色电力，以此作为核心竞争力推动产品的绿色化和低碳化。在管理原则上，秉持全面性涵盖运营各环节，系统性融合各类管理体系，持续改进以不断优化碳管理绩效，全员参与激发每一位员工的责任感。我们设定明确的碳减排目标，定期评估更新，确保其具有挑战性和可实现性。重点举措包括进一步优化能源结构，实施能源效率提升计划，建立健全温室气体排放监测与核算体系，强化供应链碳减排合作，加大技术创新与研发投入。同时，我们积极开展内部沟通与外部合作，内部确保方针、目标和措施及时传达并鼓励员工反馈，外部与政府、行业、科研机构等协同推进碳减排工作，共同为打造绿色低碳的铝业未来而努力。</w:t>
      </w:r>
    </w:p>
    <w:p w14:paraId="0632F2BB">
      <w:pPr>
        <w:pStyle w:val="55"/>
        <w:ind w:firstLine="560"/>
        <w:jc w:val="both"/>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牢固树立和践行绿水青山就是金山银山的理念，坚定不移贯彻绿色低碳发展理念，持续优化能源结构，推进高效节能设备的应用，提升生产效率及能源利用率，持续优化了生产工艺和配套的环保设施，强化了源头控制，各种污染物均稳定达标排放，污染物排放总量满足排污许可证要求，为污染减排工作做出了积极贡献，树立了铝行业的清洁生产良好形象，为公司</w:t>
      </w:r>
      <w:r>
        <w:rPr>
          <w:rFonts w:hint="eastAsia"/>
          <w:color w:val="000000" w:themeColor="text1"/>
          <w:highlight w:val="none"/>
          <w:lang w:val="en-US" w:eastAsia="zh-CN"/>
          <w14:textFill>
            <w14:solidFill>
              <w14:schemeClr w14:val="tx1"/>
            </w14:solidFill>
          </w14:textFill>
        </w:rPr>
        <w:t>可持续发展</w:t>
      </w:r>
      <w:r>
        <w:rPr>
          <w:rFonts w:hint="eastAsia"/>
          <w:color w:val="000000" w:themeColor="text1"/>
          <w:highlight w:val="none"/>
          <w14:textFill>
            <w14:solidFill>
              <w14:schemeClr w14:val="tx1"/>
            </w14:solidFill>
          </w14:textFill>
        </w:rPr>
        <w:t>打下了坚实的基础。</w:t>
      </w:r>
    </w:p>
    <w:p w14:paraId="415C57FB">
      <w:pPr>
        <w:pStyle w:val="3"/>
        <w:jc w:val="both"/>
        <w:rPr>
          <w:color w:val="000000" w:themeColor="text1"/>
          <w:highlight w:val="none"/>
          <w14:textFill>
            <w14:solidFill>
              <w14:schemeClr w14:val="tx1"/>
            </w14:solidFill>
          </w14:textFill>
        </w:rPr>
      </w:pPr>
      <w:bookmarkStart w:id="28" w:name="_Toc30402"/>
      <w:bookmarkStart w:id="29" w:name="_Toc14283"/>
      <w:bookmarkStart w:id="30" w:name="_Toc26599"/>
      <w:r>
        <w:rPr>
          <w:rFonts w:hint="eastAsia"/>
          <w:color w:val="000000" w:themeColor="text1"/>
          <w:highlight w:val="none"/>
          <w14:textFill>
            <w14:solidFill>
              <w14:schemeClr w14:val="tx1"/>
            </w14:solidFill>
          </w14:textFill>
        </w:rPr>
        <w:t>温室气体与能源管理机构</w:t>
      </w:r>
      <w:bookmarkEnd w:id="28"/>
      <w:bookmarkEnd w:id="29"/>
      <w:bookmarkEnd w:id="30"/>
    </w:p>
    <w:p w14:paraId="0EA80510">
      <w:pPr>
        <w:pStyle w:val="55"/>
        <w:ind w:firstLine="56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为了更好应对气候变化的潜在风险与机遇，加强公司温室气体排放与能源管理，</w:t>
      </w: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建立了温室气体与能源管理机构，对如下图所示。</w:t>
      </w:r>
    </w:p>
    <w:p w14:paraId="5ED6F839">
      <w:pPr>
        <w:pStyle w:val="55"/>
        <w:ind w:firstLine="0" w:firstLineChars="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drawing>
          <wp:inline distT="0" distB="0" distL="114300" distR="114300">
            <wp:extent cx="5932805" cy="3271520"/>
            <wp:effectExtent l="0" t="0" r="10795" b="5080"/>
            <wp:docPr id="2" name="图片 2" descr="98065fae7bc5da5ba9342e976197e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98065fae7bc5da5ba9342e976197e0b"/>
                    <pic:cNvPicPr>
                      <a:picLocks noChangeAspect="1"/>
                    </pic:cNvPicPr>
                  </pic:nvPicPr>
                  <pic:blipFill>
                    <a:blip r:embed="rId10"/>
                    <a:stretch>
                      <a:fillRect/>
                    </a:stretch>
                  </pic:blipFill>
                  <pic:spPr>
                    <a:xfrm>
                      <a:off x="0" y="0"/>
                      <a:ext cx="5932805" cy="3271520"/>
                    </a:xfrm>
                    <a:prstGeom prst="rect">
                      <a:avLst/>
                    </a:prstGeom>
                  </pic:spPr>
                </pic:pic>
              </a:graphicData>
            </a:graphic>
          </wp:inline>
        </w:drawing>
      </w:r>
    </w:p>
    <w:p w14:paraId="77FD927F">
      <w:pPr>
        <w:pStyle w:val="55"/>
        <w:ind w:firstLine="560"/>
        <w:jc w:val="both"/>
        <w:rPr>
          <w:color w:val="000000" w:themeColor="text1"/>
          <w:highlight w:val="none"/>
          <w14:textFill>
            <w14:solidFill>
              <w14:schemeClr w14:val="tx1"/>
            </w14:solidFill>
          </w14:textFill>
        </w:rPr>
      </w:pPr>
    </w:p>
    <w:p w14:paraId="55EA12A3">
      <w:pPr>
        <w:pStyle w:val="11"/>
        <w:keepNext/>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 xml:space="preserve">图 </w:t>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w:instrText>
      </w:r>
      <w:r>
        <w:rPr>
          <w:rFonts w:hint="eastAsia" w:eastAsia="宋体"/>
          <w:color w:val="000000" w:themeColor="text1"/>
          <w:highlight w:val="none"/>
          <w14:textFill>
            <w14:solidFill>
              <w14:schemeClr w14:val="tx1"/>
            </w14:solidFill>
          </w14:textFill>
        </w:rPr>
        <w:instrText xml:space="preserve">STYLEREF 1 \s</w:instrText>
      </w:r>
      <w:r>
        <w:rPr>
          <w:rFonts w:eastAsia="宋体"/>
          <w:color w:val="000000" w:themeColor="text1"/>
          <w:highlight w:val="none"/>
          <w14:textFill>
            <w14:solidFill>
              <w14:schemeClr w14:val="tx1"/>
            </w14:solidFill>
          </w14:textFill>
        </w:rPr>
        <w:instrText xml:space="preserve"> </w:instrText>
      </w:r>
      <w:r>
        <w:rPr>
          <w:rFonts w:eastAsia="宋体"/>
          <w:color w:val="000000" w:themeColor="text1"/>
          <w:highlight w:val="none"/>
          <w14:textFill>
            <w14:solidFill>
              <w14:schemeClr w14:val="tx1"/>
            </w14:solidFill>
          </w14:textFill>
        </w:rPr>
        <w:fldChar w:fldCharType="separate"/>
      </w:r>
      <w:r>
        <w:rPr>
          <w:rFonts w:hint="eastAsia" w:eastAsia="宋体"/>
          <w:color w:val="000000" w:themeColor="text1"/>
          <w:highlight w:val="none"/>
          <w14:textFill>
            <w14:solidFill>
              <w14:schemeClr w14:val="tx1"/>
            </w14:solidFill>
          </w14:textFill>
        </w:rPr>
        <w:t>3</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noBreakHyphen/>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w:instrText>
      </w:r>
      <w:r>
        <w:rPr>
          <w:rFonts w:hint="eastAsia" w:eastAsia="宋体"/>
          <w:color w:val="000000" w:themeColor="text1"/>
          <w:highlight w:val="none"/>
          <w14:textFill>
            <w14:solidFill>
              <w14:schemeClr w14:val="tx1"/>
            </w14:solidFill>
          </w14:textFill>
        </w:rPr>
        <w:instrText xml:space="preserve">SEQ 图表 \* ARABIC \s 1</w:instrText>
      </w:r>
      <w:r>
        <w:rPr>
          <w:rFonts w:eastAsia="宋体"/>
          <w:color w:val="000000" w:themeColor="text1"/>
          <w:highlight w:val="none"/>
          <w14:textFill>
            <w14:solidFill>
              <w14:schemeClr w14:val="tx1"/>
            </w14:solidFill>
          </w14:textFill>
        </w:rPr>
        <w:instrText xml:space="preserve"> </w:instrText>
      </w:r>
      <w:r>
        <w:rPr>
          <w:rFonts w:eastAsia="宋体"/>
          <w:color w:val="000000" w:themeColor="text1"/>
          <w:highlight w:val="none"/>
          <w14:textFill>
            <w14:solidFill>
              <w14:schemeClr w14:val="tx1"/>
            </w14:solidFill>
          </w14:textFill>
        </w:rPr>
        <w:fldChar w:fldCharType="separate"/>
      </w:r>
      <w:r>
        <w:rPr>
          <w:rFonts w:hint="eastAsia" w:eastAsia="宋体"/>
          <w:color w:val="000000" w:themeColor="text1"/>
          <w:highlight w:val="none"/>
          <w14:textFill>
            <w14:solidFill>
              <w14:schemeClr w14:val="tx1"/>
            </w14:solidFill>
          </w14:textFill>
        </w:rPr>
        <w:t>1</w:t>
      </w:r>
      <w:r>
        <w:rPr>
          <w:rFonts w:eastAsia="宋体"/>
          <w:color w:val="000000" w:themeColor="text1"/>
          <w:highlight w:val="none"/>
          <w14:textFill>
            <w14:solidFill>
              <w14:schemeClr w14:val="tx1"/>
            </w14:solidFill>
          </w14:textFill>
        </w:rPr>
        <w:fldChar w:fldCharType="end"/>
      </w:r>
      <w:bookmarkStart w:id="31" w:name="_Toc22298"/>
      <w:bookmarkStart w:id="32" w:name="_Toc13326"/>
      <w:bookmarkStart w:id="33" w:name="_Toc2997"/>
      <w:bookmarkStart w:id="34" w:name="_Toc7497"/>
      <w:r>
        <w:rPr>
          <w:rFonts w:eastAsia="宋体"/>
          <w:color w:val="000000" w:themeColor="text1"/>
          <w:highlight w:val="none"/>
          <w14:textFill>
            <w14:solidFill>
              <w14:schemeClr w14:val="tx1"/>
            </w14:solidFill>
          </w14:textFill>
        </w:rPr>
        <w:t xml:space="preserve"> </w:t>
      </w:r>
      <w:r>
        <w:rPr>
          <w:rFonts w:hint="eastAsia" w:eastAsia="宋体"/>
          <w:highlight w:val="none"/>
          <w:lang w:eastAsia="zh-CN"/>
        </w:rPr>
        <w:t>云铝涌顺</w:t>
      </w:r>
      <w:r>
        <w:rPr>
          <w:rFonts w:hint="eastAsia" w:eastAsia="宋体"/>
          <w:highlight w:val="none"/>
        </w:rPr>
        <w:t>温室气体管理组织架构</w:t>
      </w:r>
      <w:bookmarkEnd w:id="31"/>
      <w:bookmarkEnd w:id="32"/>
      <w:bookmarkEnd w:id="33"/>
      <w:bookmarkEnd w:id="34"/>
    </w:p>
    <w:p w14:paraId="0FD9E4D7">
      <w:pPr>
        <w:pStyle w:val="2"/>
        <w:jc w:val="both"/>
        <w:rPr>
          <w:rFonts w:eastAsia="宋体"/>
          <w:color w:val="000000" w:themeColor="text1"/>
          <w:highlight w:val="none"/>
          <w14:textFill>
            <w14:solidFill>
              <w14:schemeClr w14:val="tx1"/>
            </w14:solidFill>
          </w14:textFill>
        </w:rPr>
      </w:pPr>
      <w:bookmarkStart w:id="35" w:name="_Toc166414113"/>
      <w:bookmarkEnd w:id="35"/>
      <w:bookmarkStart w:id="36" w:name="_Toc10628"/>
      <w:bookmarkStart w:id="37" w:name="_Toc14174"/>
      <w:bookmarkStart w:id="38" w:name="_Toc5879"/>
      <w:r>
        <w:rPr>
          <w:rFonts w:hint="eastAsia" w:eastAsia="宋体"/>
          <w:color w:val="000000" w:themeColor="text1"/>
          <w:highlight w:val="none"/>
          <w14:textFill>
            <w14:solidFill>
              <w14:schemeClr w14:val="tx1"/>
            </w14:solidFill>
          </w14:textFill>
        </w:rPr>
        <w:t>报告期</w:t>
      </w:r>
      <w:bookmarkEnd w:id="36"/>
      <w:bookmarkEnd w:id="37"/>
      <w:bookmarkEnd w:id="38"/>
    </w:p>
    <w:p w14:paraId="352CB59E">
      <w:pPr>
        <w:pStyle w:val="55"/>
        <w:ind w:firstLine="56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本报告的报告期为</w:t>
      </w:r>
      <w:r>
        <w:rPr>
          <w:rFonts w:hint="eastAsia"/>
          <w:color w:val="000000" w:themeColor="text1"/>
          <w:highlight w:val="none"/>
          <w:lang w:eastAsia="zh-CN"/>
          <w14:textFill>
            <w14:solidFill>
              <w14:schemeClr w14:val="tx1"/>
            </w14:solidFill>
          </w14:textFill>
        </w:rPr>
        <w:t>2024</w:t>
      </w:r>
      <w:r>
        <w:rPr>
          <w:rFonts w:hint="eastAsia"/>
          <w:color w:val="000000" w:themeColor="text1"/>
          <w:highlight w:val="none"/>
          <w14:textFill>
            <w14:solidFill>
              <w14:schemeClr w14:val="tx1"/>
            </w14:solidFill>
          </w14:textFill>
        </w:rPr>
        <w:t>年1月1日-</w:t>
      </w:r>
      <w:r>
        <w:rPr>
          <w:rFonts w:hint="eastAsia"/>
          <w:color w:val="000000" w:themeColor="text1"/>
          <w:highlight w:val="none"/>
          <w:lang w:eastAsia="zh-CN"/>
          <w14:textFill>
            <w14:solidFill>
              <w14:schemeClr w14:val="tx1"/>
            </w14:solidFill>
          </w14:textFill>
        </w:rPr>
        <w:t>2024</w:t>
      </w:r>
      <w:r>
        <w:rPr>
          <w:rFonts w:hint="eastAsia"/>
          <w:color w:val="000000" w:themeColor="text1"/>
          <w:highlight w:val="none"/>
          <w14:textFill>
            <w14:solidFill>
              <w14:schemeClr w14:val="tx1"/>
            </w14:solidFill>
          </w14:textFill>
        </w:rPr>
        <w:t>年1</w:t>
      </w:r>
      <w:r>
        <w:rPr>
          <w:color w:val="000000" w:themeColor="text1"/>
          <w:highlight w:val="none"/>
          <w14:textFill>
            <w14:solidFill>
              <w14:schemeClr w14:val="tx1"/>
            </w14:solidFill>
          </w14:textFill>
        </w:rPr>
        <w:t>2</w:t>
      </w:r>
      <w:r>
        <w:rPr>
          <w:rFonts w:hint="eastAsia"/>
          <w:color w:val="000000" w:themeColor="text1"/>
          <w:highlight w:val="none"/>
          <w14:textFill>
            <w14:solidFill>
              <w14:schemeClr w14:val="tx1"/>
            </w14:solidFill>
          </w14:textFill>
        </w:rPr>
        <w:t>月3</w:t>
      </w:r>
      <w:r>
        <w:rPr>
          <w:color w:val="000000" w:themeColor="text1"/>
          <w:highlight w:val="none"/>
          <w14:textFill>
            <w14:solidFill>
              <w14:schemeClr w14:val="tx1"/>
            </w14:solidFill>
          </w14:textFill>
        </w:rPr>
        <w:t>1</w:t>
      </w:r>
      <w:r>
        <w:rPr>
          <w:rFonts w:hint="eastAsia"/>
          <w:color w:val="000000" w:themeColor="text1"/>
          <w:highlight w:val="none"/>
          <w14:textFill>
            <w14:solidFill>
              <w14:schemeClr w14:val="tx1"/>
            </w14:solidFill>
          </w14:textFill>
        </w:rPr>
        <w:t>日，涵盖了</w:t>
      </w:r>
      <w:r>
        <w:rPr>
          <w:rFonts w:hint="eastAsia"/>
          <w:color w:val="000000" w:themeColor="text1"/>
          <w:highlight w:val="none"/>
          <w:lang w:eastAsia="zh-CN"/>
          <w14:textFill>
            <w14:solidFill>
              <w14:schemeClr w14:val="tx1"/>
            </w14:solidFill>
          </w14:textFill>
        </w:rPr>
        <w:t>2024</w:t>
      </w:r>
      <w:r>
        <w:rPr>
          <w:rFonts w:hint="eastAsia"/>
          <w:color w:val="000000" w:themeColor="text1"/>
          <w:highlight w:val="none"/>
          <w14:textFill>
            <w14:solidFill>
              <w14:schemeClr w14:val="tx1"/>
            </w14:solidFill>
          </w14:textFill>
        </w:rPr>
        <w:t>年间温室气体排放量，当组织边界发生改变时，本报告书将一并修订、重新发行。本报告永久有效至报告书重新修订或废止为止。</w:t>
      </w:r>
    </w:p>
    <w:p w14:paraId="0F403A01">
      <w:pPr>
        <w:ind w:firstLine="560" w:firstLineChars="200"/>
        <w:jc w:val="both"/>
        <w:rPr>
          <w:color w:val="000000" w:themeColor="text1"/>
          <w:highlight w:val="none"/>
          <w14:textFill>
            <w14:solidFill>
              <w14:schemeClr w14:val="tx1"/>
            </w14:solidFill>
          </w14:textFill>
        </w:rPr>
      </w:pPr>
    </w:p>
    <w:p w14:paraId="2DFDF668">
      <w:pPr>
        <w:pStyle w:val="2"/>
        <w:jc w:val="both"/>
        <w:rPr>
          <w:rFonts w:eastAsia="宋体"/>
          <w:color w:val="000000" w:themeColor="text1"/>
          <w:highlight w:val="none"/>
          <w14:textFill>
            <w14:solidFill>
              <w14:schemeClr w14:val="tx1"/>
            </w14:solidFill>
          </w14:textFill>
        </w:rPr>
        <w:sectPr>
          <w:pgSz w:w="11906" w:h="16838"/>
          <w:pgMar w:top="1134" w:right="1134" w:bottom="1134" w:left="1418" w:header="851" w:footer="992" w:gutter="0"/>
          <w:cols w:space="425" w:num="1"/>
          <w:docGrid w:type="lines" w:linePitch="381" w:charSpace="0"/>
        </w:sectPr>
      </w:pPr>
    </w:p>
    <w:p w14:paraId="02E2B68C">
      <w:pPr>
        <w:pStyle w:val="2"/>
        <w:jc w:val="both"/>
        <w:rPr>
          <w:rFonts w:eastAsia="宋体"/>
          <w:color w:val="000000" w:themeColor="text1"/>
          <w:highlight w:val="none"/>
          <w14:textFill>
            <w14:solidFill>
              <w14:schemeClr w14:val="tx1"/>
            </w14:solidFill>
          </w14:textFill>
        </w:rPr>
      </w:pPr>
      <w:bookmarkStart w:id="39" w:name="_Toc28244"/>
      <w:bookmarkStart w:id="40" w:name="_Toc11926"/>
      <w:bookmarkStart w:id="41" w:name="_Toc18554"/>
      <w:r>
        <w:rPr>
          <w:rFonts w:hint="eastAsia" w:eastAsia="宋体"/>
          <w:color w:val="000000" w:themeColor="text1"/>
          <w:highlight w:val="none"/>
          <w14:textFill>
            <w14:solidFill>
              <w14:schemeClr w14:val="tx1"/>
            </w14:solidFill>
          </w14:textFill>
        </w:rPr>
        <w:t>组织边界</w:t>
      </w:r>
      <w:bookmarkEnd w:id="39"/>
      <w:bookmarkEnd w:id="40"/>
      <w:bookmarkEnd w:id="41"/>
    </w:p>
    <w:p w14:paraId="4E81C644">
      <w:pPr>
        <w:pStyle w:val="3"/>
        <w:jc w:val="both"/>
        <w:rPr>
          <w:color w:val="000000" w:themeColor="text1"/>
          <w:highlight w:val="none"/>
          <w14:textFill>
            <w14:solidFill>
              <w14:schemeClr w14:val="tx1"/>
            </w14:solidFill>
          </w14:textFill>
        </w:rPr>
      </w:pPr>
      <w:bookmarkStart w:id="42" w:name="_Toc18667"/>
      <w:bookmarkStart w:id="43" w:name="_Toc3065"/>
      <w:bookmarkStart w:id="44" w:name="_Toc32165"/>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的组织架构</w:t>
      </w:r>
      <w:bookmarkEnd w:id="42"/>
      <w:bookmarkEnd w:id="43"/>
      <w:bookmarkEnd w:id="44"/>
    </w:p>
    <w:p w14:paraId="639FFB64">
      <w:pPr>
        <w:jc w:val="center"/>
        <w:rPr>
          <w:color w:val="000000" w:themeColor="text1"/>
          <w:highlight w:val="none"/>
          <w14:textFill>
            <w14:solidFill>
              <w14:schemeClr w14:val="tx1"/>
            </w14:solidFill>
          </w14:textFill>
        </w:rPr>
      </w:pPr>
    </w:p>
    <w:p w14:paraId="0B7C1043">
      <w:pPr>
        <w:jc w:val="center"/>
        <w:rPr>
          <w:color w:val="000000" w:themeColor="text1"/>
          <w:highlight w:val="none"/>
          <w14:textFill>
            <w14:solidFill>
              <w14:schemeClr w14:val="tx1"/>
            </w14:solidFill>
          </w14:textFill>
        </w:rPr>
      </w:pPr>
      <w:r>
        <w:rPr>
          <w:rFonts w:hint="eastAsia"/>
          <w:highlight w:val="none"/>
        </w:rPr>
        <w:drawing>
          <wp:inline distT="0" distB="0" distL="114300" distR="114300">
            <wp:extent cx="7324725" cy="4038600"/>
            <wp:effectExtent l="0" t="0" r="3175" b="0"/>
            <wp:docPr id="3" name="图片 3" descr="98065fae7bc5da5ba9342e976197e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8065fae7bc5da5ba9342e976197e0b"/>
                    <pic:cNvPicPr>
                      <a:picLocks noChangeAspect="1"/>
                    </pic:cNvPicPr>
                  </pic:nvPicPr>
                  <pic:blipFill>
                    <a:blip r:embed="rId10"/>
                    <a:stretch>
                      <a:fillRect/>
                    </a:stretch>
                  </pic:blipFill>
                  <pic:spPr>
                    <a:xfrm>
                      <a:off x="0" y="0"/>
                      <a:ext cx="7324725" cy="4038600"/>
                    </a:xfrm>
                    <a:prstGeom prst="rect">
                      <a:avLst/>
                    </a:prstGeom>
                  </pic:spPr>
                </pic:pic>
              </a:graphicData>
            </a:graphic>
          </wp:inline>
        </w:drawing>
      </w:r>
    </w:p>
    <w:p w14:paraId="31888127">
      <w:pPr>
        <w:pStyle w:val="3"/>
        <w:numPr>
          <w:ilvl w:val="1"/>
          <w:numId w:val="0"/>
        </w:numPr>
        <w:jc w:val="both"/>
        <w:rPr>
          <w:color w:val="000000" w:themeColor="text1"/>
          <w:highlight w:val="none"/>
          <w14:textFill>
            <w14:solidFill>
              <w14:schemeClr w14:val="tx1"/>
            </w14:solidFill>
          </w14:textFill>
        </w:rPr>
        <w:sectPr>
          <w:pgSz w:w="16838" w:h="11906" w:orient="landscape"/>
          <w:pgMar w:top="1418" w:right="1134" w:bottom="1134" w:left="1134" w:header="851" w:footer="992" w:gutter="0"/>
          <w:cols w:space="425" w:num="1"/>
          <w:docGrid w:type="lines" w:linePitch="381" w:charSpace="0"/>
        </w:sectPr>
      </w:pPr>
    </w:p>
    <w:p w14:paraId="5CCF9274">
      <w:pPr>
        <w:pStyle w:val="3"/>
        <w:jc w:val="both"/>
        <w:rPr>
          <w:color w:val="000000" w:themeColor="text1"/>
          <w:highlight w:val="none"/>
          <w14:textFill>
            <w14:solidFill>
              <w14:schemeClr w14:val="tx1"/>
            </w14:solidFill>
          </w14:textFill>
        </w:rPr>
      </w:pPr>
      <w:bookmarkStart w:id="45" w:name="_Toc27962"/>
      <w:bookmarkStart w:id="46" w:name="_Toc7835"/>
      <w:bookmarkStart w:id="47" w:name="_Toc8917"/>
      <w:r>
        <w:rPr>
          <w:rFonts w:hint="eastAsia"/>
          <w:color w:val="000000" w:themeColor="text1"/>
          <w:highlight w:val="none"/>
          <w14:textFill>
            <w14:solidFill>
              <w14:schemeClr w14:val="tx1"/>
            </w14:solidFill>
          </w14:textFill>
        </w:rPr>
        <w:t>组织边界</w:t>
      </w:r>
      <w:bookmarkEnd w:id="45"/>
      <w:bookmarkEnd w:id="46"/>
      <w:bookmarkEnd w:id="47"/>
    </w:p>
    <w:p w14:paraId="22324B74">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温室气体盘查之组织边界设定，公司参考温室气体盘查议定书，采用运营控制权法，确定的位于</w:t>
      </w:r>
      <w:r>
        <w:rPr>
          <w:rFonts w:hint="eastAsia"/>
          <w:color w:val="000000" w:themeColor="text1"/>
          <w:highlight w:val="none"/>
          <w:lang w:eastAsia="zh-CN"/>
          <w14:textFill>
            <w14:solidFill>
              <w14:schemeClr w14:val="tx1"/>
            </w14:solidFill>
          </w14:textFill>
        </w:rPr>
        <w:t>云南省红河哈尼族彝族自治州建水县南庄镇羊街工业园区（云南云铝涌鑫铝业有限公司内）</w:t>
      </w:r>
      <w:r>
        <w:rPr>
          <w:rFonts w:hint="eastAsia"/>
          <w:color w:val="000000" w:themeColor="text1"/>
          <w:highlight w:val="none"/>
          <w14:textFill>
            <w14:solidFill>
              <w14:schemeClr w14:val="tx1"/>
            </w14:solidFill>
          </w14:textFill>
        </w:rPr>
        <w:t>的云南涌顺铝业有限公司所有产生 GHG 排放和清除量的设施，对组织边界内的排放源及排放量给予盘查和报告。</w:t>
      </w:r>
    </w:p>
    <w:p w14:paraId="5C50FFF7">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各场所地址如下表所示：</w:t>
      </w:r>
    </w:p>
    <w:p w14:paraId="2A789075">
      <w:pPr>
        <w:pStyle w:val="11"/>
        <w:keepNext/>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 xml:space="preserve">表 </w:t>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STYLEREF 1 \s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5</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noBreakHyphen/>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SEQ 图表 \* ARABIC \s 1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1</w:t>
      </w:r>
      <w:r>
        <w:rPr>
          <w:rFonts w:eastAsia="宋体"/>
          <w:color w:val="000000" w:themeColor="text1"/>
          <w:highlight w:val="none"/>
          <w14:textFill>
            <w14:solidFill>
              <w14:schemeClr w14:val="tx1"/>
            </w14:solidFill>
          </w14:textFill>
        </w:rPr>
        <w:fldChar w:fldCharType="end"/>
      </w:r>
      <w:bookmarkStart w:id="48" w:name="_Toc31107"/>
      <w:bookmarkStart w:id="49" w:name="_Toc13482"/>
      <w:bookmarkStart w:id="50" w:name="_Toc11285"/>
      <w:bookmarkStart w:id="51" w:name="_Toc19729"/>
      <w:r>
        <w:rPr>
          <w:rFonts w:eastAsia="宋体"/>
          <w:color w:val="000000" w:themeColor="text1"/>
          <w:highlight w:val="non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组织边界信息表</w:t>
      </w:r>
      <w:bookmarkEnd w:id="48"/>
      <w:bookmarkEnd w:id="49"/>
      <w:bookmarkEnd w:id="50"/>
      <w:bookmarkEnd w:id="51"/>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466"/>
        <w:gridCol w:w="990"/>
        <w:gridCol w:w="3240"/>
        <w:gridCol w:w="3216"/>
      </w:tblGrid>
      <w:tr w14:paraId="4E63A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658" w:type="dxa"/>
            <w:shd w:val="clear" w:color="auto" w:fill="auto"/>
            <w:noWrap/>
            <w:vAlign w:val="center"/>
          </w:tcPr>
          <w:p w14:paraId="6E4A974B">
            <w:pPr>
              <w:spacing w:line="240" w:lineRule="auto"/>
              <w:jc w:val="both"/>
              <w:rPr>
                <w:b/>
                <w:bCs/>
                <w:color w:val="000000"/>
                <w:sz w:val="24"/>
                <w:highlight w:val="none"/>
              </w:rPr>
            </w:pPr>
            <w:r>
              <w:rPr>
                <w:rFonts w:hint="eastAsia"/>
                <w:b/>
                <w:bCs/>
                <w:color w:val="000000"/>
                <w:sz w:val="24"/>
                <w:highlight w:val="none"/>
              </w:rPr>
              <w:t>序号</w:t>
            </w:r>
          </w:p>
        </w:tc>
        <w:tc>
          <w:tcPr>
            <w:tcW w:w="1466" w:type="dxa"/>
            <w:shd w:val="clear" w:color="auto" w:fill="auto"/>
            <w:noWrap/>
            <w:vAlign w:val="center"/>
          </w:tcPr>
          <w:p w14:paraId="3E9AFA54">
            <w:pPr>
              <w:spacing w:line="240" w:lineRule="auto"/>
              <w:jc w:val="both"/>
              <w:rPr>
                <w:b/>
                <w:bCs/>
                <w:color w:val="000000"/>
                <w:sz w:val="24"/>
                <w:highlight w:val="none"/>
              </w:rPr>
            </w:pPr>
            <w:r>
              <w:rPr>
                <w:rFonts w:hint="eastAsia"/>
                <w:b/>
                <w:bCs/>
                <w:color w:val="000000"/>
                <w:sz w:val="24"/>
                <w:highlight w:val="none"/>
              </w:rPr>
              <w:t>企业名称</w:t>
            </w:r>
          </w:p>
        </w:tc>
        <w:tc>
          <w:tcPr>
            <w:tcW w:w="990" w:type="dxa"/>
            <w:shd w:val="clear" w:color="auto" w:fill="auto"/>
            <w:vAlign w:val="center"/>
          </w:tcPr>
          <w:p w14:paraId="5A823983">
            <w:pPr>
              <w:spacing w:line="240" w:lineRule="auto"/>
              <w:jc w:val="center"/>
              <w:rPr>
                <w:b/>
                <w:bCs/>
                <w:color w:val="000000"/>
                <w:sz w:val="24"/>
                <w:highlight w:val="none"/>
              </w:rPr>
            </w:pPr>
            <w:r>
              <w:rPr>
                <w:rFonts w:hint="eastAsia"/>
                <w:b/>
                <w:bCs/>
                <w:color w:val="000000"/>
                <w:sz w:val="24"/>
                <w:highlight w:val="none"/>
                <w:lang w:eastAsia="zh-CN"/>
              </w:rPr>
              <w:t>2024</w:t>
            </w:r>
            <w:r>
              <w:rPr>
                <w:rFonts w:hint="eastAsia"/>
                <w:b/>
                <w:bCs/>
                <w:color w:val="000000"/>
                <w:sz w:val="24"/>
                <w:highlight w:val="none"/>
              </w:rPr>
              <w:t>年实际是否运营</w:t>
            </w:r>
          </w:p>
        </w:tc>
        <w:tc>
          <w:tcPr>
            <w:tcW w:w="3240" w:type="dxa"/>
            <w:shd w:val="clear" w:color="auto" w:fill="auto"/>
            <w:vAlign w:val="center"/>
          </w:tcPr>
          <w:p w14:paraId="50E53DFD">
            <w:pPr>
              <w:spacing w:line="240" w:lineRule="auto"/>
              <w:jc w:val="center"/>
              <w:rPr>
                <w:b/>
                <w:bCs/>
                <w:color w:val="000000"/>
                <w:sz w:val="24"/>
                <w:highlight w:val="none"/>
              </w:rPr>
            </w:pPr>
            <w:r>
              <w:rPr>
                <w:rFonts w:hint="eastAsia"/>
                <w:b/>
                <w:bCs/>
                <w:color w:val="000000"/>
                <w:sz w:val="24"/>
                <w:highlight w:val="none"/>
              </w:rPr>
              <w:t>注册地址</w:t>
            </w:r>
          </w:p>
        </w:tc>
        <w:tc>
          <w:tcPr>
            <w:tcW w:w="3216" w:type="dxa"/>
            <w:vAlign w:val="center"/>
          </w:tcPr>
          <w:p w14:paraId="0588063B">
            <w:pPr>
              <w:spacing w:line="240" w:lineRule="auto"/>
              <w:jc w:val="center"/>
              <w:rPr>
                <w:b/>
                <w:bCs/>
                <w:color w:val="000000"/>
                <w:sz w:val="24"/>
                <w:highlight w:val="none"/>
              </w:rPr>
            </w:pPr>
            <w:r>
              <w:rPr>
                <w:rFonts w:hint="eastAsia"/>
                <w:b/>
                <w:bCs/>
                <w:color w:val="000000"/>
                <w:sz w:val="24"/>
                <w:highlight w:val="none"/>
              </w:rPr>
              <w:t>生产地址</w:t>
            </w:r>
          </w:p>
        </w:tc>
      </w:tr>
      <w:tr w14:paraId="0269D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658" w:type="dxa"/>
            <w:shd w:val="clear" w:color="auto" w:fill="auto"/>
            <w:vAlign w:val="center"/>
          </w:tcPr>
          <w:p w14:paraId="601BD273">
            <w:pPr>
              <w:spacing w:line="240" w:lineRule="auto"/>
              <w:jc w:val="both"/>
              <w:rPr>
                <w:rFonts w:cs="Times New Roman"/>
                <w:color w:val="000000"/>
                <w:sz w:val="24"/>
                <w:highlight w:val="none"/>
              </w:rPr>
            </w:pPr>
            <w:r>
              <w:rPr>
                <w:rFonts w:cs="Times New Roman"/>
                <w:color w:val="000000"/>
                <w:sz w:val="24"/>
                <w:highlight w:val="none"/>
              </w:rPr>
              <w:t>1</w:t>
            </w:r>
          </w:p>
        </w:tc>
        <w:tc>
          <w:tcPr>
            <w:tcW w:w="1466" w:type="dxa"/>
            <w:shd w:val="clear" w:color="auto" w:fill="auto"/>
            <w:vAlign w:val="center"/>
          </w:tcPr>
          <w:p w14:paraId="2665604B">
            <w:pPr>
              <w:spacing w:line="240" w:lineRule="auto"/>
              <w:jc w:val="both"/>
              <w:rPr>
                <w:rFonts w:cs="Times New Roman"/>
                <w:color w:val="000000"/>
                <w:sz w:val="24"/>
                <w:highlight w:val="none"/>
              </w:rPr>
            </w:pPr>
            <w:r>
              <w:rPr>
                <w:rFonts w:hint="eastAsia" w:cs="Times New Roman"/>
                <w:color w:val="000000"/>
                <w:sz w:val="24"/>
                <w:highlight w:val="none"/>
              </w:rPr>
              <w:t>云南涌顺铝业有限公司</w:t>
            </w:r>
          </w:p>
        </w:tc>
        <w:tc>
          <w:tcPr>
            <w:tcW w:w="990" w:type="dxa"/>
            <w:shd w:val="clear" w:color="auto" w:fill="auto"/>
            <w:noWrap/>
            <w:vAlign w:val="center"/>
          </w:tcPr>
          <w:p w14:paraId="1A2BE0E9">
            <w:pPr>
              <w:spacing w:line="240" w:lineRule="auto"/>
              <w:jc w:val="center"/>
              <w:rPr>
                <w:rFonts w:cs="Times New Roman"/>
                <w:color w:val="000000"/>
                <w:sz w:val="24"/>
                <w:highlight w:val="none"/>
              </w:rPr>
            </w:pPr>
            <w:r>
              <w:rPr>
                <w:rFonts w:hint="eastAsia" w:cs="Times New Roman"/>
                <w:color w:val="000000"/>
                <w:sz w:val="24"/>
                <w:highlight w:val="none"/>
              </w:rPr>
              <w:t>是</w:t>
            </w:r>
          </w:p>
        </w:tc>
        <w:tc>
          <w:tcPr>
            <w:tcW w:w="3240" w:type="dxa"/>
            <w:shd w:val="clear" w:color="auto" w:fill="auto"/>
            <w:noWrap/>
            <w:vAlign w:val="center"/>
          </w:tcPr>
          <w:p w14:paraId="205FFEF2">
            <w:pPr>
              <w:spacing w:line="240" w:lineRule="auto"/>
              <w:jc w:val="center"/>
              <w:rPr>
                <w:rFonts w:hint="eastAsia" w:eastAsia="宋体" w:cs="Times New Roman"/>
                <w:color w:val="000000"/>
                <w:sz w:val="24"/>
                <w:highlight w:val="none"/>
                <w:lang w:eastAsia="zh-CN"/>
              </w:rPr>
            </w:pPr>
            <w:r>
              <w:rPr>
                <w:rFonts w:hint="eastAsia" w:cs="Times New Roman"/>
                <w:color w:val="000000"/>
                <w:sz w:val="24"/>
                <w:highlight w:val="none"/>
                <w:lang w:eastAsia="zh-CN"/>
              </w:rPr>
              <w:t>云南省红河哈尼族彝族自治州建水县南庄镇羊街工业园区（云南云铝涌鑫铝业有限公司内）</w:t>
            </w:r>
          </w:p>
        </w:tc>
        <w:tc>
          <w:tcPr>
            <w:tcW w:w="3216" w:type="dxa"/>
            <w:vAlign w:val="center"/>
          </w:tcPr>
          <w:p w14:paraId="10F78304">
            <w:pPr>
              <w:spacing w:line="240" w:lineRule="auto"/>
              <w:jc w:val="center"/>
              <w:rPr>
                <w:rFonts w:hint="eastAsia" w:eastAsia="宋体" w:cs="Times New Roman"/>
                <w:color w:val="000000"/>
                <w:sz w:val="24"/>
                <w:highlight w:val="none"/>
                <w:lang w:eastAsia="zh-CN"/>
              </w:rPr>
            </w:pPr>
            <w:r>
              <w:rPr>
                <w:rFonts w:hint="eastAsia" w:cs="Times New Roman"/>
                <w:color w:val="000000"/>
                <w:sz w:val="24"/>
                <w:highlight w:val="none"/>
                <w:lang w:eastAsia="zh-CN"/>
              </w:rPr>
              <w:t>云南省红河哈尼族彝族自治州建水县南庄镇羊街工业园区（云南云铝涌鑫铝业有限公司内）</w:t>
            </w:r>
          </w:p>
        </w:tc>
      </w:tr>
    </w:tbl>
    <w:p w14:paraId="323A8011">
      <w:pPr>
        <w:pStyle w:val="60"/>
        <w:spacing w:before="190"/>
        <w:jc w:val="both"/>
        <w:rPr>
          <w:color w:val="000000" w:themeColor="text1"/>
          <w:highlight w:val="none"/>
          <w14:textFill>
            <w14:solidFill>
              <w14:schemeClr w14:val="tx1"/>
            </w14:solidFill>
          </w14:textFill>
        </w:rPr>
      </w:pPr>
    </w:p>
    <w:p w14:paraId="094FDBAE">
      <w:pPr>
        <w:pStyle w:val="60"/>
        <w:spacing w:before="190"/>
        <w:jc w:val="both"/>
        <w:rPr>
          <w:color w:val="000000" w:themeColor="text1"/>
          <w:highlight w:val="none"/>
          <w14:textFill>
            <w14:solidFill>
              <w14:schemeClr w14:val="tx1"/>
            </w14:solidFill>
          </w14:textFill>
        </w:rPr>
        <w:sectPr>
          <w:pgSz w:w="11906" w:h="16838"/>
          <w:pgMar w:top="1134" w:right="1134" w:bottom="1134" w:left="1418" w:header="851" w:footer="992" w:gutter="0"/>
          <w:cols w:space="425" w:num="1"/>
          <w:docGrid w:type="lines" w:linePitch="381" w:charSpace="0"/>
        </w:sectPr>
      </w:pPr>
    </w:p>
    <w:p w14:paraId="57AB61F9">
      <w:pPr>
        <w:pStyle w:val="2"/>
        <w:jc w:val="both"/>
        <w:rPr>
          <w:rFonts w:eastAsia="宋体"/>
          <w:color w:val="000000" w:themeColor="text1"/>
          <w:highlight w:val="none"/>
          <w14:textFill>
            <w14:solidFill>
              <w14:schemeClr w14:val="tx1"/>
            </w14:solidFill>
          </w14:textFill>
        </w:rPr>
      </w:pPr>
      <w:bookmarkStart w:id="52" w:name="_Toc10947"/>
      <w:bookmarkStart w:id="53" w:name="_Toc22842"/>
      <w:bookmarkStart w:id="54" w:name="_Toc9506"/>
      <w:r>
        <w:rPr>
          <w:rFonts w:hint="eastAsia" w:eastAsia="宋体"/>
          <w:color w:val="000000" w:themeColor="text1"/>
          <w:highlight w:val="none"/>
          <w14:textFill>
            <w14:solidFill>
              <w14:schemeClr w14:val="tx1"/>
            </w14:solidFill>
          </w14:textFill>
        </w:rPr>
        <w:t>运营边界</w:t>
      </w:r>
      <w:bookmarkEnd w:id="52"/>
      <w:bookmarkEnd w:id="53"/>
      <w:bookmarkEnd w:id="54"/>
    </w:p>
    <w:p w14:paraId="64DA7D66">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了对温室气体进行有效、创新的管理，设定综合的包括直接与间接排放的运营边界，有助于公司更好地管理所有温室气体排放的风险和机会，这些风险和机会都存在于公司价值链内。依据《温室气体核算体系—企业核算与报告标准（修订版）》，一般将温室气体排放分为直接温室气体排放和间接温室气体排放：</w:t>
      </w:r>
    </w:p>
    <w:p w14:paraId="2D099A22">
      <w:pPr>
        <w:numPr>
          <w:ilvl w:val="0"/>
          <w:numId w:val="16"/>
        </w:num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直接温室气体排放是指来自公司拥有或控制的排放源的排放。</w:t>
      </w:r>
    </w:p>
    <w:p w14:paraId="646AC94A">
      <w:pPr>
        <w:numPr>
          <w:ilvl w:val="0"/>
          <w:numId w:val="16"/>
        </w:num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间接温室气体排放是指由公司活动导致的、但发生在其他公司拥有或控制的排放源的排放。</w:t>
      </w:r>
    </w:p>
    <w:p w14:paraId="6FB90BE6">
      <w:pPr>
        <w:pStyle w:val="55"/>
        <w:ind w:firstLine="56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为便于描述直接与间接排放源，提高透明度，以及为不同类型的机构和不同类型的气候政策与商业目标服务，《温室气体核算体系—企业核算与报告标准（修订版）》针对温室气体核算与报告设定了三个“范围”（范围一、范围二和范围三）。其目的是确保两家或更多公司在同一范围内不会重复核算排量。</w:t>
      </w:r>
    </w:p>
    <w:p w14:paraId="290A659A">
      <w:pPr>
        <w:pStyle w:val="55"/>
        <w:ind w:firstLine="56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范围一、范围二和范围三排放（Scope 1, Scope 2, and Scope 3 emissions）是按温室气体核算体系确定的排放责任。“范围一”排放表示产生自报告实体拥有或控制的排放源的直接温室气体排放。“范围二”排放表示与该报告实体购买的发电、产生热或蒸汽有关的间接温室气体排放。“范围三”排放是所有其它间接排放，即与开采和生产采购的原料、燃料和服务有关的排放，其中包括报告实体非拥有或控制的车辆运输、外包活动、污水处理等。</w:t>
      </w:r>
    </w:p>
    <w:p w14:paraId="0EE87FEB">
      <w:pPr>
        <w:pStyle w:val="3"/>
        <w:jc w:val="both"/>
        <w:rPr>
          <w:color w:val="000000" w:themeColor="text1"/>
          <w:highlight w:val="none"/>
          <w14:textFill>
            <w14:solidFill>
              <w14:schemeClr w14:val="tx1"/>
            </w14:solidFill>
          </w14:textFill>
        </w:rPr>
      </w:pPr>
      <w:bookmarkStart w:id="55" w:name="_Toc9743"/>
      <w:bookmarkStart w:id="56" w:name="_Toc21153"/>
      <w:bookmarkStart w:id="57" w:name="_Toc26572"/>
      <w:r>
        <w:rPr>
          <w:rFonts w:hint="eastAsia"/>
          <w:color w:val="000000" w:themeColor="text1"/>
          <w:highlight w:val="none"/>
          <w14:textFill>
            <w14:solidFill>
              <w14:schemeClr w14:val="tx1"/>
            </w14:solidFill>
          </w14:textFill>
        </w:rPr>
        <w:t>直接排放</w:t>
      </w:r>
      <w:bookmarkEnd w:id="55"/>
      <w:bookmarkEnd w:id="56"/>
      <w:bookmarkEnd w:id="57"/>
    </w:p>
    <w:p w14:paraId="731D1223">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本报告在运营边界中包含的直接排放是指范围一排放，即</w:t>
      </w: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拥有或控制的排放源产生的直接温室气体排放，主要包括燃烧天然气、柴油、汽油等化石燃料造成的排放，以及</w:t>
      </w:r>
      <w:r>
        <w:rPr>
          <w:rFonts w:hint="eastAsia"/>
          <w:color w:val="000000" w:themeColor="text1"/>
          <w:highlight w:val="none"/>
          <w:lang w:val="en-US" w:eastAsia="zh-CN"/>
          <w14:textFill>
            <w14:solidFill>
              <w14:schemeClr w14:val="tx1"/>
            </w14:solidFill>
          </w14:textFill>
        </w:rPr>
        <w:t>无组织排放（</w:t>
      </w:r>
      <w:r>
        <w:rPr>
          <w:rFonts w:hint="eastAsia"/>
          <w:color w:val="000000" w:themeColor="text1"/>
          <w:highlight w:val="none"/>
          <w14:textFill>
            <w14:solidFill>
              <w14:schemeClr w14:val="tx1"/>
            </w14:solidFill>
          </w14:textFill>
        </w:rPr>
        <w:t>空调制冷剂泄露</w:t>
      </w:r>
      <w:r>
        <w:rPr>
          <w:rFonts w:hint="eastAsia"/>
          <w:color w:val="000000" w:themeColor="text1"/>
          <w:highlight w:val="none"/>
          <w:lang w:eastAsia="zh-CN"/>
          <w14:textFill>
            <w14:solidFill>
              <w14:schemeClr w14:val="tx1"/>
            </w14:solidFill>
          </w14:textFill>
        </w:rPr>
        <w:t>、</w:t>
      </w:r>
      <w:r>
        <w:rPr>
          <w:rFonts w:hint="eastAsia"/>
          <w:color w:val="000000" w:themeColor="text1"/>
          <w:highlight w:val="none"/>
          <w14:textFill>
            <w14:solidFill>
              <w14:schemeClr w14:val="tx1"/>
            </w14:solidFill>
          </w14:textFill>
        </w:rPr>
        <w:t>化粪池逸散</w:t>
      </w:r>
      <w:r>
        <w:rPr>
          <w:rFonts w:hint="eastAsia"/>
          <w:color w:val="000000" w:themeColor="text1"/>
          <w:highlight w:val="none"/>
          <w:lang w:val="en-US" w:eastAsia="zh-CN"/>
          <w14:textFill>
            <w14:solidFill>
              <w14:schemeClr w14:val="tx1"/>
            </w14:solidFill>
          </w14:textFill>
        </w:rPr>
        <w:t>）</w:t>
      </w:r>
      <w:r>
        <w:rPr>
          <w:rFonts w:hint="eastAsia"/>
          <w:highlight w:val="none"/>
        </w:rPr>
        <w:t>。</w:t>
      </w:r>
    </w:p>
    <w:p w14:paraId="335832BD">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根据《温室气体核算体系—企业核算与报告标准（修订版）》的要求，生物质燃烧产生的直接二氧化碳排放不计入范围一排放，需单独报告燃烧生物质造成的排放情况，但公司不涉及生物质燃烧产生的直接二氧化碳排放。</w:t>
      </w:r>
    </w:p>
    <w:p w14:paraId="599F49FC">
      <w:pPr>
        <w:pStyle w:val="3"/>
        <w:jc w:val="both"/>
        <w:rPr>
          <w:color w:val="000000" w:themeColor="text1"/>
          <w:highlight w:val="none"/>
          <w14:textFill>
            <w14:solidFill>
              <w14:schemeClr w14:val="tx1"/>
            </w14:solidFill>
          </w14:textFill>
        </w:rPr>
      </w:pPr>
      <w:bookmarkStart w:id="58" w:name="_Toc31286"/>
      <w:bookmarkStart w:id="59" w:name="_Toc17183"/>
      <w:bookmarkStart w:id="60" w:name="_Toc20209"/>
      <w:r>
        <w:rPr>
          <w:rFonts w:hint="eastAsia"/>
          <w:color w:val="000000" w:themeColor="text1"/>
          <w:highlight w:val="none"/>
          <w14:textFill>
            <w14:solidFill>
              <w14:schemeClr w14:val="tx1"/>
            </w14:solidFill>
          </w14:textFill>
        </w:rPr>
        <w:t>间接排放</w:t>
      </w:r>
      <w:bookmarkEnd w:id="58"/>
      <w:bookmarkEnd w:id="59"/>
      <w:bookmarkEnd w:id="60"/>
    </w:p>
    <w:p w14:paraId="4EE633C5">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本报告在运营边界中包含的间接排放包括范围二和范围三的排放，即：</w:t>
      </w:r>
    </w:p>
    <w:p w14:paraId="705CE3A1">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范围二排放：电力、热力等产生的间接温室气体排放。</w:t>
      </w: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包括消耗的电力所隐含的温室气体排放</w:t>
      </w:r>
    </w:p>
    <w:p w14:paraId="36959A3D">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范围三排放：所有其它间接排放，即生产采购的原料、燃料和服务有关的排放。根据《温室气体核算体系—企业价值链（范围三）核算与报告标准》，范围三排放被分为了1</w:t>
      </w:r>
      <w:r>
        <w:rPr>
          <w:color w:val="000000" w:themeColor="text1"/>
          <w:highlight w:val="none"/>
          <w14:textFill>
            <w14:solidFill>
              <w14:schemeClr w14:val="tx1"/>
            </w14:solidFill>
          </w14:textFill>
        </w:rPr>
        <w:t>5</w:t>
      </w:r>
      <w:r>
        <w:rPr>
          <w:rFonts w:hint="eastAsia"/>
          <w:color w:val="000000" w:themeColor="text1"/>
          <w:highlight w:val="none"/>
          <w14:textFill>
            <w14:solidFill>
              <w14:schemeClr w14:val="tx1"/>
            </w14:solidFill>
          </w14:textFill>
        </w:rPr>
        <w:t>个类别，此次核算类别1、3、4，其具体排放源将在7.</w:t>
      </w:r>
      <w:r>
        <w:rPr>
          <w:color w:val="000000" w:themeColor="text1"/>
          <w:highlight w:val="none"/>
          <w14:textFill>
            <w14:solidFill>
              <w14:schemeClr w14:val="tx1"/>
            </w14:solidFill>
          </w14:textFill>
        </w:rPr>
        <w:t>4</w:t>
      </w:r>
      <w:r>
        <w:rPr>
          <w:rFonts w:hint="eastAsia"/>
          <w:color w:val="000000" w:themeColor="text1"/>
          <w:highlight w:val="none"/>
          <w14:textFill>
            <w14:solidFill>
              <w14:schemeClr w14:val="tx1"/>
            </w14:solidFill>
          </w14:textFill>
        </w:rPr>
        <w:t>章节中详细描述。</w:t>
      </w:r>
    </w:p>
    <w:p w14:paraId="244AEEA7">
      <w:pPr>
        <w:pStyle w:val="3"/>
        <w:jc w:val="both"/>
        <w:rPr>
          <w:color w:val="000000" w:themeColor="text1"/>
          <w:highlight w:val="none"/>
          <w14:textFill>
            <w14:solidFill>
              <w14:schemeClr w14:val="tx1"/>
            </w14:solidFill>
          </w14:textFill>
        </w:rPr>
      </w:pPr>
      <w:bookmarkStart w:id="61" w:name="_Toc5391"/>
      <w:bookmarkStart w:id="62" w:name="_Toc32331"/>
      <w:bookmarkStart w:id="63" w:name="_Toc28093"/>
      <w:r>
        <w:rPr>
          <w:rFonts w:hint="eastAsia"/>
          <w:color w:val="000000" w:themeColor="text1"/>
          <w:highlight w:val="none"/>
          <w14:textFill>
            <w14:solidFill>
              <w14:schemeClr w14:val="tx1"/>
            </w14:solidFill>
          </w14:textFill>
        </w:rPr>
        <w:t>实质性门槛和排除门槛</w:t>
      </w:r>
      <w:bookmarkEnd w:id="61"/>
      <w:bookmarkEnd w:id="62"/>
      <w:bookmarkEnd w:id="63"/>
    </w:p>
    <w:p w14:paraId="69B243FF">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本报告设定的实质性门槛是5%。其中单个排放源排除门坎是1%，排除总量不超过当年总排放量的5%。由于</w:t>
      </w: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就某些可能产生温室气体排放的信息，在出现以下情况时，对应的温室气体排放将会被排除。</w:t>
      </w:r>
    </w:p>
    <w:p w14:paraId="76E78AD7">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（1）技术上无适当核算及量化方法；</w:t>
      </w:r>
    </w:p>
    <w:p w14:paraId="2BC647F4">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（2）虽然量化过程可行但不符合经济效益，且排放量占总体排放量的比例小于1%。</w:t>
      </w:r>
    </w:p>
    <w:p w14:paraId="70C31A34">
      <w:pPr>
        <w:pStyle w:val="3"/>
        <w:jc w:val="both"/>
        <w:rPr>
          <w:color w:val="000000" w:themeColor="text1"/>
          <w:highlight w:val="none"/>
          <w14:textFill>
            <w14:solidFill>
              <w14:schemeClr w14:val="tx1"/>
            </w14:solidFill>
          </w14:textFill>
        </w:rPr>
      </w:pPr>
      <w:bookmarkStart w:id="64" w:name="_Toc9064"/>
      <w:bookmarkStart w:id="65" w:name="_Toc11088"/>
      <w:bookmarkStart w:id="66" w:name="_Toc25075"/>
      <w:r>
        <w:rPr>
          <w:rFonts w:hint="eastAsia"/>
          <w:color w:val="000000" w:themeColor="text1"/>
          <w:highlight w:val="none"/>
          <w14:textFill>
            <w14:solidFill>
              <w14:schemeClr w14:val="tx1"/>
            </w14:solidFill>
          </w14:textFill>
        </w:rPr>
        <w:t>实质性偏差</w:t>
      </w:r>
      <w:bookmarkEnd w:id="64"/>
      <w:bookmarkEnd w:id="65"/>
      <w:bookmarkEnd w:id="66"/>
    </w:p>
    <w:p w14:paraId="07D1306F">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本报告对温室气体核算的实质性偏差设为：5%。即因遗漏，错误或错误解释导致组织层次排放量偏差5%以内的，被认为可接受偏差范围，不对</w:t>
      </w: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温室气体管理或决策产生影响。</w:t>
      </w:r>
    </w:p>
    <w:p w14:paraId="7F3BC965">
      <w:pPr>
        <w:pStyle w:val="2"/>
        <w:jc w:val="both"/>
        <w:rPr>
          <w:rFonts w:eastAsia="宋体"/>
          <w:color w:val="000000" w:themeColor="text1"/>
          <w:highlight w:val="none"/>
          <w14:textFill>
            <w14:solidFill>
              <w14:schemeClr w14:val="tx1"/>
            </w14:solidFill>
          </w14:textFill>
        </w:rPr>
      </w:pPr>
      <w:bookmarkStart w:id="67" w:name="_Toc15155"/>
      <w:bookmarkStart w:id="68" w:name="_Toc28949"/>
      <w:bookmarkStart w:id="69" w:name="_Toc10199"/>
      <w:r>
        <w:rPr>
          <w:rFonts w:hint="eastAsia" w:eastAsia="宋体"/>
          <w:color w:val="000000" w:themeColor="text1"/>
          <w:highlight w:val="none"/>
          <w14:textFill>
            <w14:solidFill>
              <w14:schemeClr w14:val="tx1"/>
            </w14:solidFill>
          </w14:textFill>
        </w:rPr>
        <w:t>识别温室气体排放源</w:t>
      </w:r>
      <w:bookmarkEnd w:id="67"/>
      <w:bookmarkEnd w:id="68"/>
      <w:bookmarkEnd w:id="69"/>
    </w:p>
    <w:p w14:paraId="33AA14F0">
      <w:pPr>
        <w:pStyle w:val="3"/>
        <w:jc w:val="both"/>
        <w:rPr>
          <w:color w:val="000000" w:themeColor="text1"/>
          <w:highlight w:val="none"/>
          <w14:textFill>
            <w14:solidFill>
              <w14:schemeClr w14:val="tx1"/>
            </w14:solidFill>
          </w14:textFill>
        </w:rPr>
      </w:pPr>
      <w:bookmarkStart w:id="70" w:name="_Toc12909"/>
      <w:bookmarkStart w:id="71" w:name="_Toc7607"/>
      <w:bookmarkStart w:id="72" w:name="_Toc11810"/>
      <w:r>
        <w:rPr>
          <w:rFonts w:hint="eastAsia"/>
          <w:color w:val="000000" w:themeColor="text1"/>
          <w:highlight w:val="none"/>
          <w14:textFill>
            <w14:solidFill>
              <w14:schemeClr w14:val="tx1"/>
            </w14:solidFill>
          </w14:textFill>
        </w:rPr>
        <w:t>排放源概述</w:t>
      </w:r>
      <w:bookmarkEnd w:id="70"/>
      <w:bookmarkEnd w:id="71"/>
      <w:bookmarkEnd w:id="72"/>
    </w:p>
    <w:p w14:paraId="1EF20EBC">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企业的温室气体排放源包括直接排放和间接排放。</w:t>
      </w:r>
      <w:r>
        <w:rPr>
          <w:color w:val="000000" w:themeColor="text1"/>
          <w:highlight w:val="none"/>
          <w14:textFill>
            <w14:solidFill>
              <w14:schemeClr w14:val="tx1"/>
            </w14:solidFill>
          </w14:textFill>
        </w:rPr>
        <w:t>直接温室气体排放是指来自公司拥有或控制的排放源的排放。间接温室气体排放是指由公司活动导致的、但发生在其他公司拥有或控制的排放源的排放。</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fldChar w:fldCharType="begin"/>
      </w:r>
      <w:r>
        <w:rPr>
          <w:color w:val="000000" w:themeColor="text1"/>
          <w:highlight w:val="none"/>
          <w14:textFill>
            <w14:solidFill>
              <w14:schemeClr w14:val="tx1"/>
            </w14:solidFill>
          </w14:textFill>
        </w:rPr>
        <w:instrText xml:space="preserve"> </w:instrText>
      </w:r>
      <w:r>
        <w:rPr>
          <w:rFonts w:hint="eastAsia"/>
          <w:color w:val="000000" w:themeColor="text1"/>
          <w:highlight w:val="none"/>
          <w14:textFill>
            <w14:solidFill>
              <w14:schemeClr w14:val="tx1"/>
            </w14:solidFill>
          </w14:textFill>
        </w:rPr>
        <w:instrText xml:space="preserve">REF GHGP \h</w:instrText>
      </w:r>
      <w:r>
        <w:rPr>
          <w:color w:val="000000" w:themeColor="text1"/>
          <w:highlight w:val="none"/>
          <w14:textFill>
            <w14:solidFill>
              <w14:schemeClr w14:val="tx1"/>
            </w14:solidFill>
          </w14:textFill>
        </w:rPr>
        <w:instrText xml:space="preserve">  \* MERGEFORMAT </w:instrText>
      </w:r>
      <w:r>
        <w:rPr>
          <w:color w:val="000000" w:themeColor="text1"/>
          <w:highlight w:val="none"/>
          <w14:textFill>
            <w14:solidFill>
              <w14:schemeClr w14:val="tx1"/>
            </w14:solidFill>
          </w14:textFill>
        </w:rPr>
        <w:fldChar w:fldCharType="separate"/>
      </w:r>
      <w:r>
        <w:rPr>
          <w:rFonts w:hint="eastAsia"/>
          <w:color w:val="000000" w:themeColor="text1"/>
          <w:highlight w:val="none"/>
          <w14:textFill>
            <w14:solidFill>
              <w14:schemeClr w14:val="tx1"/>
            </w14:solidFill>
          </w14:textFill>
        </w:rPr>
        <w:t>温室气体核算体系—企业核算与报告标准</w:t>
      </w:r>
      <w:r>
        <w:rPr>
          <w:color w:val="000000" w:themeColor="text1"/>
          <w:highlight w:val="none"/>
          <w14:textFill>
            <w14:solidFill>
              <w14:schemeClr w14:val="tx1"/>
            </w14:solidFill>
          </w14:textFill>
        </w:rPr>
        <w:fldChar w:fldCharType="end"/>
      </w:r>
      <w:r>
        <w:rPr>
          <w:rFonts w:hint="eastAsia"/>
          <w:color w:val="000000" w:themeColor="text1"/>
          <w:highlight w:val="none"/>
          <w14:textFill>
            <w14:solidFill>
              <w14:schemeClr w14:val="tx1"/>
            </w14:solidFill>
          </w14:textFill>
        </w:rPr>
        <w:t>》详细定义了温室气体排放的三个范围</w:t>
      </w:r>
      <w:r>
        <w:rPr>
          <w:rFonts w:cs="Times New Roman"/>
          <w:color w:val="000000" w:themeColor="text1"/>
          <w:highlight w:val="none"/>
          <w14:textFill>
            <w14:solidFill>
              <w14:schemeClr w14:val="tx1"/>
            </w14:solidFill>
          </w14:textFill>
        </w:rPr>
        <w:t>——</w:t>
      </w:r>
      <w:r>
        <w:rPr>
          <w:rFonts w:hint="eastAsia"/>
          <w:color w:val="000000" w:themeColor="text1"/>
          <w:highlight w:val="none"/>
          <w14:textFill>
            <w14:solidFill>
              <w14:schemeClr w14:val="tx1"/>
            </w14:solidFill>
          </w14:textFill>
        </w:rPr>
        <w:t>范围一、范围二和范围三温室气体排放，以确保两家或更多公司在同一范围内不会重复核算排量。</w:t>
      </w:r>
    </w:p>
    <w:p w14:paraId="472C0A14">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范围一指企业直接温室气体排放。直接温室气体排放产生自公司拥有或控制的排放源，例如公司拥有或控制的焙烧炉、车辆等产生的燃烧排放；拥有或控制的工艺设备进行生产所产生的排放。</w:t>
      </w:r>
    </w:p>
    <w:p w14:paraId="7F8B7B8D">
      <w:pPr>
        <w:ind w:firstLine="56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范围二</w:t>
      </w:r>
      <w:r>
        <w:rPr>
          <w:rFonts w:hint="eastAsia"/>
          <w:color w:val="000000" w:themeColor="text1"/>
          <w:highlight w:val="none"/>
          <w14:textFill>
            <w14:solidFill>
              <w14:schemeClr w14:val="tx1"/>
            </w14:solidFill>
          </w14:textFill>
        </w:rPr>
        <w:t>指</w:t>
      </w:r>
      <w:r>
        <w:rPr>
          <w:color w:val="000000" w:themeColor="text1"/>
          <w:highlight w:val="none"/>
          <w14:textFill>
            <w14:solidFill>
              <w14:schemeClr w14:val="tx1"/>
            </w14:solidFill>
          </w14:textFill>
        </w:rPr>
        <w:t>电力</w:t>
      </w:r>
      <w:r>
        <w:rPr>
          <w:rFonts w:hint="eastAsia"/>
          <w:color w:val="000000" w:themeColor="text1"/>
          <w:highlight w:val="none"/>
          <w14:textFill>
            <w14:solidFill>
              <w14:schemeClr w14:val="tx1"/>
            </w14:solidFill>
          </w14:textFill>
        </w:rPr>
        <w:t>或热力</w:t>
      </w:r>
      <w:r>
        <w:rPr>
          <w:color w:val="000000" w:themeColor="text1"/>
          <w:highlight w:val="none"/>
          <w14:textFill>
            <w14:solidFill>
              <w14:schemeClr w14:val="tx1"/>
            </w14:solidFill>
          </w14:textFill>
        </w:rPr>
        <w:t>产生的间接温室气体排放</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外购电力</w:t>
      </w:r>
      <w:r>
        <w:rPr>
          <w:rFonts w:hint="eastAsia"/>
          <w:color w:val="000000" w:themeColor="text1"/>
          <w:highlight w:val="none"/>
          <w14:textFill>
            <w14:solidFill>
              <w14:schemeClr w14:val="tx1"/>
            </w14:solidFill>
          </w14:textFill>
        </w:rPr>
        <w:t>、热力</w:t>
      </w:r>
      <w:r>
        <w:rPr>
          <w:color w:val="000000" w:themeColor="text1"/>
          <w:highlight w:val="none"/>
          <w14:textFill>
            <w14:solidFill>
              <w14:schemeClr w14:val="tx1"/>
            </w14:solidFill>
          </w14:textFill>
        </w:rPr>
        <w:t>是指通过采购或其他方式进入该企业组织边界内的电力</w:t>
      </w:r>
      <w:r>
        <w:rPr>
          <w:rFonts w:hint="eastAsia"/>
          <w:color w:val="000000" w:themeColor="text1"/>
          <w:highlight w:val="none"/>
          <w14:textFill>
            <w14:solidFill>
              <w14:schemeClr w14:val="tx1"/>
            </w14:solidFill>
          </w14:textFill>
        </w:rPr>
        <w:t>和热力</w:t>
      </w:r>
      <w:r>
        <w:rPr>
          <w:color w:val="000000" w:themeColor="text1"/>
          <w:highlight w:val="none"/>
          <w14:textFill>
            <w14:solidFill>
              <w14:schemeClr w14:val="tx1"/>
            </w14:solidFill>
          </w14:textFill>
        </w:rPr>
        <w:t>。范围二的排放实际上产生于电力</w:t>
      </w:r>
      <w:r>
        <w:rPr>
          <w:rFonts w:hint="eastAsia"/>
          <w:color w:val="000000" w:themeColor="text1"/>
          <w:highlight w:val="none"/>
          <w14:textFill>
            <w14:solidFill>
              <w14:schemeClr w14:val="tx1"/>
            </w14:solidFill>
          </w14:textFill>
        </w:rPr>
        <w:t>、热力</w:t>
      </w:r>
      <w:r>
        <w:rPr>
          <w:color w:val="000000" w:themeColor="text1"/>
          <w:highlight w:val="none"/>
          <w14:textFill>
            <w14:solidFill>
              <w14:schemeClr w14:val="tx1"/>
            </w14:solidFill>
          </w14:textFill>
        </w:rPr>
        <w:t>生产设施。</w:t>
      </w:r>
    </w:p>
    <w:p w14:paraId="250FCBB5">
      <w:pPr>
        <w:ind w:firstLine="560" w:firstLineChars="20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范围三</w:t>
      </w:r>
      <w:r>
        <w:rPr>
          <w:rFonts w:hint="eastAsia"/>
          <w:color w:val="000000" w:themeColor="text1"/>
          <w:highlight w:val="none"/>
          <w14:textFill>
            <w14:solidFill>
              <w14:schemeClr w14:val="tx1"/>
            </w14:solidFill>
          </w14:textFill>
        </w:rPr>
        <w:t>指</w:t>
      </w:r>
      <w:r>
        <w:rPr>
          <w:color w:val="000000" w:themeColor="text1"/>
          <w:highlight w:val="none"/>
          <w14:textFill>
            <w14:solidFill>
              <w14:schemeClr w14:val="tx1"/>
            </w14:solidFill>
          </w14:textFill>
        </w:rPr>
        <w:t>其他间接温室气体排放</w:t>
      </w:r>
      <w:r>
        <w:rPr>
          <w:rFonts w:hint="eastAsia"/>
          <w:color w:val="000000" w:themeColor="text1"/>
          <w:highlight w:val="none"/>
          <w14:textFill>
            <w14:solidFill>
              <w14:schemeClr w14:val="tx1"/>
            </w14:solidFill>
          </w14:textFill>
        </w:rPr>
        <w:t>。</w:t>
      </w:r>
      <w:r>
        <w:rPr>
          <w:color w:val="000000" w:themeColor="text1"/>
          <w:highlight w:val="none"/>
          <w14:textFill>
            <w14:solidFill>
              <w14:schemeClr w14:val="tx1"/>
            </w14:solidFill>
          </w14:textFill>
        </w:rPr>
        <w:t>范围三的排放是公司活动的结果，但并不是产生于该公司拥有或控制的排放源。例如，开采和生产采购的原料、运输采购的燃料，以及售出产品和服务的使用</w:t>
      </w:r>
      <w:r>
        <w:rPr>
          <w:rFonts w:hint="eastAsia"/>
          <w:color w:val="000000" w:themeColor="text1"/>
          <w:highlight w:val="none"/>
          <w14:textFill>
            <w14:solidFill>
              <w14:schemeClr w14:val="tx1"/>
            </w14:solidFill>
          </w14:textFill>
        </w:rPr>
        <w:t>等</w:t>
      </w:r>
      <w:r>
        <w:rPr>
          <w:color w:val="000000" w:themeColor="text1"/>
          <w:highlight w:val="none"/>
          <w14:textFill>
            <w14:solidFill>
              <w14:schemeClr w14:val="tx1"/>
            </w14:solidFill>
          </w14:textFill>
        </w:rPr>
        <w:t>。</w:t>
      </w:r>
    </w:p>
    <w:p w14:paraId="6A069F6A">
      <w:pPr>
        <w:ind w:firstLine="560" w:firstLineChars="200"/>
        <w:jc w:val="both"/>
        <w:rPr>
          <w:color w:val="000000" w:themeColor="text1"/>
          <w:highlight w:val="none"/>
          <w14:textFill>
            <w14:solidFill>
              <w14:schemeClr w14:val="tx1"/>
            </w14:solidFill>
          </w14:textFill>
        </w:rPr>
      </w:pPr>
      <w:r>
        <w:rPr>
          <w:rFonts w:hint="eastAsia"/>
          <w:highlight w:val="none"/>
        </w:rPr>
        <w:t>公司不涉及生物质燃烧产生的排放</w:t>
      </w:r>
      <w:r>
        <w:rPr>
          <w:rFonts w:hint="eastAsia"/>
          <w:color w:val="000000" w:themeColor="text1"/>
          <w:highlight w:val="none"/>
          <w14:textFill>
            <w14:solidFill>
              <w14:schemeClr w14:val="tx1"/>
            </w14:solidFill>
          </w14:textFill>
        </w:rPr>
        <w:t>。</w:t>
      </w:r>
    </w:p>
    <w:p w14:paraId="1B1E9C59">
      <w:pPr>
        <w:pStyle w:val="3"/>
        <w:jc w:val="both"/>
        <w:rPr>
          <w:color w:val="000000" w:themeColor="text1"/>
          <w:highlight w:val="none"/>
          <w14:textFill>
            <w14:solidFill>
              <w14:schemeClr w14:val="tx1"/>
            </w14:solidFill>
          </w14:textFill>
        </w:rPr>
      </w:pPr>
      <w:bookmarkStart w:id="73" w:name="_Toc29121"/>
      <w:bookmarkStart w:id="74" w:name="_Toc6169"/>
      <w:bookmarkStart w:id="75" w:name="_Toc30528"/>
      <w:r>
        <w:rPr>
          <w:rFonts w:hint="eastAsia"/>
          <w:color w:val="000000" w:themeColor="text1"/>
          <w:highlight w:val="none"/>
          <w14:textFill>
            <w14:solidFill>
              <w14:schemeClr w14:val="tx1"/>
            </w14:solidFill>
          </w14:textFill>
        </w:rPr>
        <w:t>范围一排放源</w:t>
      </w:r>
      <w:bookmarkEnd w:id="73"/>
      <w:bookmarkEnd w:id="74"/>
      <w:bookmarkEnd w:id="75"/>
    </w:p>
    <w:p w14:paraId="0060B8F5">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一般来讲，温室气体的范围一——直接排放包含以下种类：</w:t>
      </w:r>
    </w:p>
    <w:p w14:paraId="19A45271">
      <w:pPr>
        <w:numPr>
          <w:ilvl w:val="0"/>
          <w:numId w:val="17"/>
        </w:num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固定燃烧：固定设备内部的燃料燃烧，如锅炉、熔炉、焙烧炉、燃烧器、回转窑、燃气炉、加热器、焚烧炉、引擎和燃烧塔等。</w:t>
      </w:r>
    </w:p>
    <w:p w14:paraId="4FFB7ECF">
      <w:pPr>
        <w:numPr>
          <w:ilvl w:val="0"/>
          <w:numId w:val="17"/>
        </w:num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移动燃烧：运输工具的燃料燃烧，如汽车、卡车、巴士、火车、飞机、汽船、轮船、驳船、船舶等。</w:t>
      </w:r>
    </w:p>
    <w:p w14:paraId="7E3CB786">
      <w:pPr>
        <w:numPr>
          <w:ilvl w:val="0"/>
          <w:numId w:val="17"/>
        </w:num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工艺排放：物理或化学工艺产生的排放，如原铝生产过程中烟气洗涤使用的纯碱的排放、</w:t>
      </w:r>
      <w:r>
        <w:rPr>
          <w:rFonts w:hint="eastAsia"/>
          <w:highlight w:val="none"/>
        </w:rPr>
        <w:t>预焙阳极电解槽的排放、PFC排放</w:t>
      </w:r>
      <w:r>
        <w:rPr>
          <w:rFonts w:hint="eastAsia"/>
          <w:color w:val="000000" w:themeColor="text1"/>
          <w:highlight w:val="none"/>
          <w14:textFill>
            <w14:solidFill>
              <w14:schemeClr w14:val="tx1"/>
            </w14:solidFill>
          </w14:textFill>
        </w:rPr>
        <w:t>等。</w:t>
      </w:r>
    </w:p>
    <w:p w14:paraId="7A598A69">
      <w:pPr>
        <w:numPr>
          <w:ilvl w:val="0"/>
          <w:numId w:val="17"/>
        </w:numPr>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无组织排放：设备的接缝、密封件、包装和垫圈等发生的有意和无意的泄漏，以及煤堆、废水处理、维修区、冷却塔、各类气体处理设施等产生的无组织排放。</w:t>
      </w:r>
    </w:p>
    <w:p w14:paraId="581FCC5D">
      <w:pPr>
        <w:pStyle w:val="55"/>
        <w:ind w:firstLine="56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企业的工艺、产品或服务都会从上述一种或多种排放源产生直接和/ 或间接的排放。经过文献调研和现场实地走访，认证识别出</w:t>
      </w: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所有运营实体涉及的范围一排放源，如下表所示。</w:t>
      </w:r>
    </w:p>
    <w:p w14:paraId="56EFED1E">
      <w:pPr>
        <w:pStyle w:val="11"/>
        <w:keepNext/>
        <w:rPr>
          <w:rFonts w:eastAsia="宋体"/>
          <w:color w:val="000000" w:themeColor="text1"/>
          <w:highlight w:val="none"/>
          <w14:textFill>
            <w14:solidFill>
              <w14:schemeClr w14:val="tx1"/>
            </w14:solidFill>
          </w14:textFill>
        </w:rPr>
      </w:pPr>
      <w:bookmarkStart w:id="76" w:name="_Ref90127560"/>
      <w:r>
        <w:rPr>
          <w:rFonts w:eastAsia="宋体"/>
          <w:color w:val="000000" w:themeColor="text1"/>
          <w:highlight w:val="none"/>
          <w14:textFill>
            <w14:solidFill>
              <w14:schemeClr w14:val="tx1"/>
            </w14:solidFill>
          </w14:textFill>
        </w:rPr>
        <w:t xml:space="preserve">表 </w:t>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STYLEREF 1 \s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7</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noBreakHyphen/>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SEQ 图表 \* ARABIC \s 1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1</w:t>
      </w:r>
      <w:r>
        <w:rPr>
          <w:rFonts w:eastAsia="宋体"/>
          <w:color w:val="000000" w:themeColor="text1"/>
          <w:highlight w:val="none"/>
          <w14:textFill>
            <w14:solidFill>
              <w14:schemeClr w14:val="tx1"/>
            </w14:solidFill>
          </w14:textFill>
        </w:rPr>
        <w:fldChar w:fldCharType="end"/>
      </w:r>
      <w:bookmarkStart w:id="77" w:name="_Toc3159"/>
      <w:bookmarkStart w:id="78" w:name="_Toc23393"/>
      <w:bookmarkStart w:id="79" w:name="_Toc12918"/>
      <w:bookmarkStart w:id="80" w:name="_Toc22944"/>
      <w:r>
        <w:rPr>
          <w:rFonts w:eastAsia="宋体"/>
          <w:color w:val="000000" w:themeColor="text1"/>
          <w:highlight w:val="none"/>
          <w14:textFill>
            <w14:solidFill>
              <w14:schemeClr w14:val="tx1"/>
            </w14:solidFill>
          </w14:textFill>
        </w:rPr>
        <w:t xml:space="preserve"> </w:t>
      </w:r>
      <w:r>
        <w:rPr>
          <w:rFonts w:hint="eastAsia" w:eastAsia="宋体"/>
          <w:color w:val="000000" w:themeColor="text1"/>
          <w:highlight w:val="none"/>
          <w:lang w:eastAsia="zh-CN"/>
          <w14:textFill>
            <w14:solidFill>
              <w14:schemeClr w14:val="tx1"/>
            </w14:solidFill>
          </w14:textFill>
        </w:rPr>
        <w:t>云铝涌顺</w:t>
      </w:r>
      <w:r>
        <w:rPr>
          <w:rFonts w:hint="eastAsia" w:eastAsia="宋体"/>
          <w:color w:val="000000" w:themeColor="text1"/>
          <w:highlight w:val="none"/>
          <w14:textFill>
            <w14:solidFill>
              <w14:schemeClr w14:val="tx1"/>
            </w14:solidFill>
          </w14:textFill>
        </w:rPr>
        <w:t>范围一排放源一览表</w:t>
      </w:r>
      <w:bookmarkEnd w:id="76"/>
      <w:bookmarkEnd w:id="77"/>
      <w:bookmarkEnd w:id="78"/>
      <w:bookmarkEnd w:id="79"/>
      <w:bookmarkEnd w:id="80"/>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560"/>
        <w:gridCol w:w="1701"/>
        <w:gridCol w:w="3402"/>
        <w:gridCol w:w="1552"/>
      </w:tblGrid>
      <w:tr w14:paraId="740D8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129" w:type="dxa"/>
            <w:tcBorders>
              <w:top w:val="single" w:color="auto" w:sz="4" w:space="0"/>
              <w:left w:val="single" w:color="auto" w:sz="4" w:space="0"/>
              <w:bottom w:val="single" w:color="auto" w:sz="4" w:space="0"/>
              <w:right w:val="single" w:color="auto" w:sz="4" w:space="0"/>
            </w:tcBorders>
            <w:vAlign w:val="center"/>
          </w:tcPr>
          <w:p w14:paraId="4D686FDD">
            <w:pPr>
              <w:jc w:val="both"/>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企业</w:t>
            </w:r>
          </w:p>
        </w:tc>
        <w:tc>
          <w:tcPr>
            <w:tcW w:w="1560" w:type="dxa"/>
            <w:tcBorders>
              <w:top w:val="single" w:color="auto" w:sz="4" w:space="0"/>
              <w:left w:val="single" w:color="auto" w:sz="4" w:space="0"/>
              <w:bottom w:val="single" w:color="auto" w:sz="4" w:space="0"/>
              <w:right w:val="single" w:color="auto" w:sz="4" w:space="0"/>
            </w:tcBorders>
            <w:vAlign w:val="center"/>
          </w:tcPr>
          <w:p w14:paraId="3A985491">
            <w:pPr>
              <w:jc w:val="both"/>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排放种类</w:t>
            </w:r>
          </w:p>
        </w:tc>
        <w:tc>
          <w:tcPr>
            <w:tcW w:w="1701" w:type="dxa"/>
            <w:tcBorders>
              <w:top w:val="single" w:color="auto" w:sz="4" w:space="0"/>
              <w:left w:val="single" w:color="auto" w:sz="4" w:space="0"/>
              <w:bottom w:val="single" w:color="auto" w:sz="4" w:space="0"/>
              <w:right w:val="single" w:color="auto" w:sz="4" w:space="0"/>
            </w:tcBorders>
            <w:vAlign w:val="center"/>
          </w:tcPr>
          <w:p w14:paraId="00F10C02">
            <w:pPr>
              <w:jc w:val="both"/>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涉及能源品种</w:t>
            </w:r>
          </w:p>
        </w:tc>
        <w:tc>
          <w:tcPr>
            <w:tcW w:w="3402" w:type="dxa"/>
            <w:tcBorders>
              <w:top w:val="single" w:color="auto" w:sz="4" w:space="0"/>
              <w:left w:val="single" w:color="auto" w:sz="4" w:space="0"/>
              <w:bottom w:val="single" w:color="auto" w:sz="4" w:space="0"/>
              <w:right w:val="single" w:color="auto" w:sz="4" w:space="0"/>
            </w:tcBorders>
            <w:vAlign w:val="center"/>
          </w:tcPr>
          <w:p w14:paraId="3A664739">
            <w:pPr>
              <w:jc w:val="both"/>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排放源</w:t>
            </w:r>
          </w:p>
        </w:tc>
        <w:tc>
          <w:tcPr>
            <w:tcW w:w="1552" w:type="dxa"/>
            <w:tcBorders>
              <w:top w:val="single" w:color="auto" w:sz="4" w:space="0"/>
              <w:left w:val="single" w:color="auto" w:sz="4" w:space="0"/>
              <w:bottom w:val="single" w:color="auto" w:sz="4" w:space="0"/>
              <w:right w:val="single" w:color="auto" w:sz="4" w:space="0"/>
            </w:tcBorders>
            <w:vAlign w:val="center"/>
          </w:tcPr>
          <w:p w14:paraId="00C72CC7">
            <w:pPr>
              <w:jc w:val="both"/>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重要性水平</w:t>
            </w:r>
          </w:p>
        </w:tc>
      </w:tr>
      <w:tr w14:paraId="4D788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restart"/>
            <w:tcBorders>
              <w:left w:val="single" w:color="auto" w:sz="4" w:space="0"/>
              <w:right w:val="single" w:color="auto" w:sz="4" w:space="0"/>
            </w:tcBorders>
            <w:vAlign w:val="center"/>
          </w:tcPr>
          <w:p w14:paraId="4751BC0E">
            <w:pPr>
              <w:jc w:val="center"/>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云南</w:t>
            </w:r>
            <w:r>
              <w:rPr>
                <w:rFonts w:hint="eastAsia"/>
                <w:color w:val="000000" w:themeColor="text1"/>
                <w:sz w:val="24"/>
                <w:highlight w:val="none"/>
                <w:lang w:eastAsia="zh-CN"/>
                <w14:textFill>
                  <w14:solidFill>
                    <w14:schemeClr w14:val="tx1"/>
                  </w14:solidFill>
                </w14:textFill>
              </w:rPr>
              <w:t>涌顺</w:t>
            </w:r>
            <w:r>
              <w:rPr>
                <w:rFonts w:hint="eastAsia"/>
                <w:color w:val="000000" w:themeColor="text1"/>
                <w:sz w:val="24"/>
                <w:highlight w:val="none"/>
                <w14:textFill>
                  <w14:solidFill>
                    <w14:schemeClr w14:val="tx1"/>
                  </w14:solidFill>
                </w14:textFill>
              </w:rPr>
              <w:t>铝业有限公司</w:t>
            </w:r>
          </w:p>
        </w:tc>
        <w:tc>
          <w:tcPr>
            <w:tcW w:w="1560" w:type="dxa"/>
            <w:tcBorders>
              <w:left w:val="single" w:color="auto" w:sz="4" w:space="0"/>
              <w:right w:val="single" w:color="auto" w:sz="4" w:space="0"/>
            </w:tcBorders>
            <w:vAlign w:val="center"/>
          </w:tcPr>
          <w:p w14:paraId="25A846B8">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固定源燃烧</w:t>
            </w:r>
          </w:p>
        </w:tc>
        <w:tc>
          <w:tcPr>
            <w:tcW w:w="1701" w:type="dxa"/>
            <w:tcBorders>
              <w:top w:val="single" w:color="auto" w:sz="4" w:space="0"/>
              <w:left w:val="single" w:color="auto" w:sz="4" w:space="0"/>
              <w:bottom w:val="single" w:color="auto" w:sz="4" w:space="0"/>
              <w:right w:val="single" w:color="auto" w:sz="4" w:space="0"/>
            </w:tcBorders>
            <w:vAlign w:val="center"/>
          </w:tcPr>
          <w:p w14:paraId="43ADCE52">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天然气</w:t>
            </w:r>
          </w:p>
        </w:tc>
        <w:tc>
          <w:tcPr>
            <w:tcW w:w="3402" w:type="dxa"/>
            <w:tcBorders>
              <w:top w:val="single" w:color="auto" w:sz="4" w:space="0"/>
              <w:left w:val="single" w:color="auto" w:sz="4" w:space="0"/>
              <w:bottom w:val="single" w:color="auto" w:sz="4" w:space="0"/>
              <w:right w:val="single" w:color="auto" w:sz="4" w:space="0"/>
            </w:tcBorders>
            <w:vAlign w:val="center"/>
          </w:tcPr>
          <w:p w14:paraId="7DD0F295">
            <w:pPr>
              <w:jc w:val="both"/>
              <w:rPr>
                <w:color w:val="000000" w:themeColor="text1"/>
                <w:sz w:val="24"/>
                <w:highlight w:val="none"/>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保温炉</w:t>
            </w:r>
            <w:r>
              <w:rPr>
                <w:rFonts w:hint="eastAsia"/>
                <w:color w:val="000000" w:themeColor="text1"/>
                <w:sz w:val="24"/>
                <w:highlight w:val="none"/>
                <w14:textFill>
                  <w14:solidFill>
                    <w14:schemeClr w14:val="tx1"/>
                  </w14:solidFill>
                </w14:textFill>
              </w:rPr>
              <w:t>、</w:t>
            </w:r>
            <w:r>
              <w:rPr>
                <w:rFonts w:hint="eastAsia"/>
                <w:color w:val="000000" w:themeColor="text1"/>
                <w:sz w:val="24"/>
                <w:highlight w:val="none"/>
                <w:lang w:eastAsia="zh-CN"/>
                <w14:textFill>
                  <w14:solidFill>
                    <w14:schemeClr w14:val="tx1"/>
                  </w14:solidFill>
                </w14:textFill>
              </w:rPr>
              <w:t>氧化固化炉、时效炉、铝棒加热炉</w:t>
            </w:r>
          </w:p>
        </w:tc>
        <w:tc>
          <w:tcPr>
            <w:tcW w:w="1552" w:type="dxa"/>
            <w:tcBorders>
              <w:top w:val="single" w:color="auto" w:sz="4" w:space="0"/>
              <w:left w:val="single" w:color="auto" w:sz="4" w:space="0"/>
              <w:bottom w:val="single" w:color="auto" w:sz="4" w:space="0"/>
              <w:right w:val="single" w:color="auto" w:sz="4" w:space="0"/>
            </w:tcBorders>
          </w:tcPr>
          <w:p w14:paraId="53F73351">
            <w:pPr>
              <w:jc w:val="both"/>
              <w:rPr>
                <w:color w:val="000000" w:themeColor="text1"/>
                <w:sz w:val="24"/>
                <w:highlight w:val="none"/>
                <w14:textFill>
                  <w14:solidFill>
                    <w14:schemeClr w14:val="tx1"/>
                  </w14:solidFill>
                </w14:textFill>
              </w:rPr>
            </w:pPr>
            <w: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t>非常</w:t>
            </w:r>
            <w:r>
              <w:rPr>
                <w:rFonts w:hint="eastAsia"/>
                <w:color w:val="000000" w:themeColor="text1"/>
                <w:sz w:val="24"/>
                <w:highlight w:val="none"/>
                <w14:textFill>
                  <w14:solidFill>
                    <w14:schemeClr w14:val="tx1"/>
                  </w14:solidFill>
                </w14:textFill>
              </w:rPr>
              <w:t>重要</w:t>
            </w:r>
          </w:p>
        </w:tc>
      </w:tr>
      <w:tr w14:paraId="36F4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tcBorders>
              <w:left w:val="single" w:color="auto" w:sz="4" w:space="0"/>
              <w:right w:val="single" w:color="auto" w:sz="4" w:space="0"/>
            </w:tcBorders>
          </w:tcPr>
          <w:p w14:paraId="23F570B0">
            <w:pPr>
              <w:jc w:val="both"/>
              <w:rPr>
                <w:color w:val="000000" w:themeColor="text1"/>
                <w:sz w:val="24"/>
                <w:highlight w:val="none"/>
                <w14:textFill>
                  <w14:solidFill>
                    <w14:schemeClr w14:val="tx1"/>
                  </w14:solidFill>
                </w14:textFill>
              </w:rPr>
            </w:pPr>
          </w:p>
        </w:tc>
        <w:tc>
          <w:tcPr>
            <w:tcW w:w="1560" w:type="dxa"/>
            <w:vMerge w:val="restart"/>
            <w:tcBorders>
              <w:left w:val="single" w:color="auto" w:sz="4" w:space="0"/>
              <w:right w:val="single" w:color="auto" w:sz="4" w:space="0"/>
            </w:tcBorders>
            <w:vAlign w:val="center"/>
          </w:tcPr>
          <w:p w14:paraId="19F0CD75">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移动源燃烧</w:t>
            </w:r>
          </w:p>
        </w:tc>
        <w:tc>
          <w:tcPr>
            <w:tcW w:w="1701" w:type="dxa"/>
            <w:tcBorders>
              <w:top w:val="single" w:color="auto" w:sz="4" w:space="0"/>
              <w:left w:val="single" w:color="auto" w:sz="4" w:space="0"/>
              <w:bottom w:val="single" w:color="auto" w:sz="4" w:space="0"/>
              <w:right w:val="single" w:color="auto" w:sz="4" w:space="0"/>
            </w:tcBorders>
            <w:vAlign w:val="center"/>
          </w:tcPr>
          <w:p w14:paraId="4606B9DA">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汽油</w:t>
            </w:r>
          </w:p>
        </w:tc>
        <w:tc>
          <w:tcPr>
            <w:tcW w:w="3402" w:type="dxa"/>
            <w:tcBorders>
              <w:top w:val="single" w:color="auto" w:sz="4" w:space="0"/>
              <w:left w:val="single" w:color="auto" w:sz="4" w:space="0"/>
              <w:bottom w:val="single" w:color="auto" w:sz="4" w:space="0"/>
              <w:right w:val="single" w:color="auto" w:sz="4" w:space="0"/>
            </w:tcBorders>
            <w:vAlign w:val="center"/>
          </w:tcPr>
          <w:p w14:paraId="0B14AA74">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公务用车</w:t>
            </w:r>
          </w:p>
        </w:tc>
        <w:tc>
          <w:tcPr>
            <w:tcW w:w="1552" w:type="dxa"/>
            <w:tcBorders>
              <w:top w:val="single" w:color="auto" w:sz="4" w:space="0"/>
              <w:left w:val="single" w:color="auto" w:sz="4" w:space="0"/>
              <w:bottom w:val="single" w:color="auto" w:sz="4" w:space="0"/>
              <w:right w:val="single" w:color="auto" w:sz="4" w:space="0"/>
            </w:tcBorders>
          </w:tcPr>
          <w:p w14:paraId="32DBD7D8">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重要</w:t>
            </w:r>
          </w:p>
        </w:tc>
      </w:tr>
      <w:tr w14:paraId="5BB1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tcBorders>
              <w:left w:val="single" w:color="auto" w:sz="4" w:space="0"/>
              <w:right w:val="single" w:color="auto" w:sz="4" w:space="0"/>
            </w:tcBorders>
          </w:tcPr>
          <w:p w14:paraId="5255BB9A">
            <w:pPr>
              <w:jc w:val="both"/>
              <w:rPr>
                <w:color w:val="000000" w:themeColor="text1"/>
                <w:sz w:val="24"/>
                <w:highlight w:val="none"/>
                <w14:textFill>
                  <w14:solidFill>
                    <w14:schemeClr w14:val="tx1"/>
                  </w14:solidFill>
                </w14:textFill>
              </w:rPr>
            </w:pPr>
          </w:p>
        </w:tc>
        <w:tc>
          <w:tcPr>
            <w:tcW w:w="1560" w:type="dxa"/>
            <w:vMerge w:val="continue"/>
            <w:tcBorders>
              <w:left w:val="single" w:color="auto" w:sz="4" w:space="0"/>
              <w:right w:val="single" w:color="auto" w:sz="4" w:space="0"/>
            </w:tcBorders>
            <w:vAlign w:val="center"/>
          </w:tcPr>
          <w:p w14:paraId="3E0AD24B">
            <w:pPr>
              <w:jc w:val="both"/>
              <w:rPr>
                <w:color w:val="000000" w:themeColor="text1"/>
                <w:sz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40326ECC">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柴油</w:t>
            </w:r>
          </w:p>
        </w:tc>
        <w:tc>
          <w:tcPr>
            <w:tcW w:w="3402" w:type="dxa"/>
            <w:tcBorders>
              <w:top w:val="single" w:color="auto" w:sz="4" w:space="0"/>
              <w:left w:val="single" w:color="auto" w:sz="4" w:space="0"/>
              <w:bottom w:val="single" w:color="auto" w:sz="4" w:space="0"/>
              <w:right w:val="single" w:color="auto" w:sz="4" w:space="0"/>
            </w:tcBorders>
            <w:vAlign w:val="center"/>
          </w:tcPr>
          <w:p w14:paraId="69D162FF">
            <w:pPr>
              <w:jc w:val="both"/>
              <w:rPr>
                <w:rFonts w:hint="eastAsia" w:eastAsia="宋体"/>
                <w:color w:val="000000" w:themeColor="text1"/>
                <w:sz w:val="24"/>
                <w:highlight w:val="none"/>
                <w:lang w:val="en-US"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叉车</w:t>
            </w:r>
          </w:p>
        </w:tc>
        <w:tc>
          <w:tcPr>
            <w:tcW w:w="1552" w:type="dxa"/>
            <w:tcBorders>
              <w:top w:val="single" w:color="auto" w:sz="4" w:space="0"/>
              <w:left w:val="single" w:color="auto" w:sz="4" w:space="0"/>
              <w:bottom w:val="single" w:color="auto" w:sz="4" w:space="0"/>
              <w:right w:val="single" w:color="auto" w:sz="4" w:space="0"/>
            </w:tcBorders>
          </w:tcPr>
          <w:p w14:paraId="20CFB724">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重要</w:t>
            </w:r>
          </w:p>
        </w:tc>
      </w:tr>
      <w:tr w14:paraId="086BA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tcBorders>
              <w:left w:val="single" w:color="auto" w:sz="4" w:space="0"/>
              <w:right w:val="single" w:color="auto" w:sz="4" w:space="0"/>
            </w:tcBorders>
          </w:tcPr>
          <w:p w14:paraId="21075DCF">
            <w:pPr>
              <w:jc w:val="both"/>
              <w:rPr>
                <w:color w:val="000000" w:themeColor="text1"/>
                <w:sz w:val="24"/>
                <w:highlight w:val="none"/>
                <w14:textFill>
                  <w14:solidFill>
                    <w14:schemeClr w14:val="tx1"/>
                  </w14:solidFill>
                </w14:textFill>
              </w:rPr>
            </w:pPr>
          </w:p>
        </w:tc>
        <w:tc>
          <w:tcPr>
            <w:tcW w:w="1560" w:type="dxa"/>
            <w:vMerge w:val="restart"/>
            <w:tcBorders>
              <w:top w:val="single" w:color="auto" w:sz="4" w:space="0"/>
              <w:left w:val="single" w:color="auto" w:sz="4" w:space="0"/>
              <w:right w:val="single" w:color="auto" w:sz="4" w:space="0"/>
            </w:tcBorders>
            <w:vAlign w:val="center"/>
          </w:tcPr>
          <w:p w14:paraId="32A689C5">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无组织排放</w:t>
            </w:r>
          </w:p>
        </w:tc>
        <w:tc>
          <w:tcPr>
            <w:tcW w:w="1701" w:type="dxa"/>
            <w:tcBorders>
              <w:top w:val="single" w:color="auto" w:sz="4" w:space="0"/>
              <w:left w:val="single" w:color="auto" w:sz="4" w:space="0"/>
              <w:bottom w:val="single" w:color="auto" w:sz="4" w:space="0"/>
              <w:right w:val="single" w:color="auto" w:sz="4" w:space="0"/>
            </w:tcBorders>
            <w:vAlign w:val="center"/>
          </w:tcPr>
          <w:p w14:paraId="3A000D8E">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3402" w:type="dxa"/>
            <w:tcBorders>
              <w:top w:val="single" w:color="auto" w:sz="4" w:space="0"/>
              <w:left w:val="single" w:color="auto" w:sz="4" w:space="0"/>
              <w:bottom w:val="single" w:color="auto" w:sz="4" w:space="0"/>
              <w:right w:val="single" w:color="auto" w:sz="4" w:space="0"/>
            </w:tcBorders>
            <w:vAlign w:val="center"/>
          </w:tcPr>
          <w:p w14:paraId="2F14C2E6">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空调制冷剂泄露</w:t>
            </w:r>
          </w:p>
        </w:tc>
        <w:tc>
          <w:tcPr>
            <w:tcW w:w="1552" w:type="dxa"/>
            <w:tcBorders>
              <w:top w:val="single" w:color="auto" w:sz="4" w:space="0"/>
              <w:left w:val="single" w:color="auto" w:sz="4" w:space="0"/>
              <w:bottom w:val="single" w:color="auto" w:sz="4" w:space="0"/>
              <w:right w:val="single" w:color="auto" w:sz="4" w:space="0"/>
            </w:tcBorders>
            <w:vAlign w:val="center"/>
          </w:tcPr>
          <w:p w14:paraId="4A85C1E1">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一般</w:t>
            </w:r>
          </w:p>
        </w:tc>
      </w:tr>
      <w:tr w14:paraId="63673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29" w:type="dxa"/>
            <w:vMerge w:val="continue"/>
            <w:tcBorders>
              <w:left w:val="single" w:color="auto" w:sz="4" w:space="0"/>
              <w:bottom w:val="single" w:color="auto" w:sz="4" w:space="0"/>
              <w:right w:val="single" w:color="auto" w:sz="4" w:space="0"/>
            </w:tcBorders>
          </w:tcPr>
          <w:p w14:paraId="24774810">
            <w:pPr>
              <w:jc w:val="both"/>
              <w:rPr>
                <w:color w:val="000000" w:themeColor="text1"/>
                <w:sz w:val="24"/>
                <w:highlight w:val="none"/>
                <w14:textFill>
                  <w14:solidFill>
                    <w14:schemeClr w14:val="tx1"/>
                  </w14:solidFill>
                </w14:textFill>
              </w:rPr>
            </w:pPr>
          </w:p>
        </w:tc>
        <w:tc>
          <w:tcPr>
            <w:tcW w:w="1560" w:type="dxa"/>
            <w:vMerge w:val="continue"/>
            <w:tcBorders>
              <w:left w:val="single" w:color="auto" w:sz="4" w:space="0"/>
              <w:bottom w:val="single" w:color="auto" w:sz="4" w:space="0"/>
              <w:right w:val="single" w:color="auto" w:sz="4" w:space="0"/>
            </w:tcBorders>
            <w:vAlign w:val="center"/>
          </w:tcPr>
          <w:p w14:paraId="0F1452D3">
            <w:pPr>
              <w:jc w:val="both"/>
              <w:rPr>
                <w:color w:val="000000" w:themeColor="text1"/>
                <w:sz w:val="24"/>
                <w:highlight w:val="none"/>
                <w14:textFill>
                  <w14:solidFill>
                    <w14:schemeClr w14:val="tx1"/>
                  </w14:solidFill>
                </w14:textFill>
              </w:rPr>
            </w:pPr>
          </w:p>
        </w:tc>
        <w:tc>
          <w:tcPr>
            <w:tcW w:w="1701" w:type="dxa"/>
            <w:tcBorders>
              <w:top w:val="single" w:color="auto" w:sz="4" w:space="0"/>
              <w:left w:val="single" w:color="auto" w:sz="4" w:space="0"/>
              <w:bottom w:val="single" w:color="auto" w:sz="4" w:space="0"/>
              <w:right w:val="single" w:color="auto" w:sz="4" w:space="0"/>
            </w:tcBorders>
            <w:vAlign w:val="center"/>
          </w:tcPr>
          <w:p w14:paraId="19BA274C">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3402" w:type="dxa"/>
            <w:tcBorders>
              <w:top w:val="single" w:color="auto" w:sz="4" w:space="0"/>
              <w:left w:val="single" w:color="auto" w:sz="4" w:space="0"/>
              <w:bottom w:val="single" w:color="auto" w:sz="4" w:space="0"/>
              <w:right w:val="single" w:color="auto" w:sz="4" w:space="0"/>
            </w:tcBorders>
            <w:vAlign w:val="center"/>
          </w:tcPr>
          <w:p w14:paraId="15823C65">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化粪池逸散</w:t>
            </w:r>
          </w:p>
        </w:tc>
        <w:tc>
          <w:tcPr>
            <w:tcW w:w="1552" w:type="dxa"/>
            <w:tcBorders>
              <w:top w:val="single" w:color="auto" w:sz="4" w:space="0"/>
              <w:left w:val="single" w:color="auto" w:sz="4" w:space="0"/>
              <w:bottom w:val="single" w:color="auto" w:sz="4" w:space="0"/>
              <w:right w:val="single" w:color="auto" w:sz="4" w:space="0"/>
            </w:tcBorders>
            <w:vAlign w:val="center"/>
          </w:tcPr>
          <w:p w14:paraId="4053A17E">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一般</w:t>
            </w:r>
          </w:p>
        </w:tc>
      </w:tr>
    </w:tbl>
    <w:p w14:paraId="0AD3E6A0">
      <w:pPr>
        <w:pStyle w:val="3"/>
        <w:jc w:val="both"/>
        <w:rPr>
          <w:color w:val="000000" w:themeColor="text1"/>
          <w:highlight w:val="none"/>
          <w14:textFill>
            <w14:solidFill>
              <w14:schemeClr w14:val="tx1"/>
            </w14:solidFill>
          </w14:textFill>
        </w:rPr>
      </w:pPr>
      <w:bookmarkStart w:id="81" w:name="_Toc18492"/>
      <w:bookmarkStart w:id="82" w:name="_Toc22801"/>
      <w:bookmarkStart w:id="83" w:name="_Toc22270"/>
      <w:r>
        <w:rPr>
          <w:rFonts w:hint="eastAsia"/>
          <w:color w:val="000000" w:themeColor="text1"/>
          <w:highlight w:val="none"/>
          <w14:textFill>
            <w14:solidFill>
              <w14:schemeClr w14:val="tx1"/>
            </w14:solidFill>
          </w14:textFill>
        </w:rPr>
        <w:t>范围二排放源</w:t>
      </w:r>
      <w:bookmarkEnd w:id="81"/>
      <w:bookmarkEnd w:id="82"/>
      <w:bookmarkEnd w:id="83"/>
    </w:p>
    <w:p w14:paraId="7E432C9D">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范围二中的排放主要由企业拥有或实际控制的设备或运营消耗的外购电力和热力所产生的排放。范围二的排放是特殊的间接排放，对许多公司而言，外购电力是其最大的温室气体排放源之一，也是减少其排放的最主要机会。公司通过核算范围二的排放，可以评估改变用电、用热的方式和温室气体排放成本的相关风险与机会。</w:t>
      </w:r>
    </w:p>
    <w:p w14:paraId="72136E7B">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经过文献调研和现场实地走访，认证识别出了</w:t>
      </w: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运营实体涉及的范围二排放源，如下表所示：</w:t>
      </w:r>
    </w:p>
    <w:p w14:paraId="6E8250CD">
      <w:pPr>
        <w:pStyle w:val="11"/>
        <w:keepNext/>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 xml:space="preserve">表 </w:t>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STYLEREF 1 \s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7</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noBreakHyphen/>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SEQ 图表 \* ARABIC \s 1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2</w:t>
      </w:r>
      <w:r>
        <w:rPr>
          <w:rFonts w:eastAsia="宋体"/>
          <w:color w:val="000000" w:themeColor="text1"/>
          <w:highlight w:val="none"/>
          <w14:textFill>
            <w14:solidFill>
              <w14:schemeClr w14:val="tx1"/>
            </w14:solidFill>
          </w14:textFill>
        </w:rPr>
        <w:fldChar w:fldCharType="end"/>
      </w:r>
      <w:bookmarkStart w:id="84" w:name="_Toc19627"/>
      <w:bookmarkStart w:id="85" w:name="_Toc24641"/>
      <w:bookmarkStart w:id="86" w:name="_Toc19742"/>
      <w:bookmarkStart w:id="87" w:name="_Toc8620"/>
      <w:r>
        <w:rPr>
          <w:rFonts w:eastAsia="宋体"/>
          <w:color w:val="000000" w:themeColor="text1"/>
          <w:highlight w:val="none"/>
          <w14:textFill>
            <w14:solidFill>
              <w14:schemeClr w14:val="tx1"/>
            </w14:solidFill>
          </w14:textFill>
        </w:rPr>
        <w:t xml:space="preserve"> </w:t>
      </w:r>
      <w:r>
        <w:rPr>
          <w:rFonts w:hint="eastAsia" w:eastAsia="宋体"/>
          <w:color w:val="000000" w:themeColor="text1"/>
          <w:highlight w:val="none"/>
          <w:lang w:eastAsia="zh-CN"/>
          <w14:textFill>
            <w14:solidFill>
              <w14:schemeClr w14:val="tx1"/>
            </w14:solidFill>
          </w14:textFill>
        </w:rPr>
        <w:t>云铝涌顺</w:t>
      </w:r>
      <w:r>
        <w:rPr>
          <w:rFonts w:hint="eastAsia" w:eastAsia="宋体"/>
          <w:color w:val="000000" w:themeColor="text1"/>
          <w:highlight w:val="none"/>
          <w14:textFill>
            <w14:solidFill>
              <w14:schemeClr w14:val="tx1"/>
            </w14:solidFill>
          </w14:textFill>
        </w:rPr>
        <w:t>范围二排放源一览表</w:t>
      </w:r>
      <w:bookmarkEnd w:id="84"/>
      <w:bookmarkEnd w:id="85"/>
      <w:bookmarkEnd w:id="86"/>
      <w:bookmarkEnd w:id="87"/>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85"/>
        <w:gridCol w:w="2709"/>
        <w:gridCol w:w="3816"/>
        <w:gridCol w:w="1260"/>
      </w:tblGrid>
      <w:tr w14:paraId="62532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932" w:type="pct"/>
            <w:tcBorders>
              <w:top w:val="single" w:color="auto" w:sz="4" w:space="0"/>
              <w:left w:val="single" w:color="auto" w:sz="4" w:space="0"/>
              <w:bottom w:val="single" w:color="auto" w:sz="4" w:space="0"/>
              <w:right w:val="single" w:color="auto" w:sz="4" w:space="0"/>
            </w:tcBorders>
            <w:vAlign w:val="center"/>
          </w:tcPr>
          <w:p w14:paraId="1862CCE0">
            <w:pPr>
              <w:jc w:val="both"/>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企业</w:t>
            </w:r>
          </w:p>
        </w:tc>
        <w:tc>
          <w:tcPr>
            <w:tcW w:w="1415" w:type="pct"/>
            <w:tcBorders>
              <w:top w:val="single" w:color="auto" w:sz="4" w:space="0"/>
              <w:left w:val="single" w:color="auto" w:sz="4" w:space="0"/>
              <w:bottom w:val="single" w:color="auto" w:sz="4" w:space="0"/>
              <w:right w:val="single" w:color="auto" w:sz="4" w:space="0"/>
            </w:tcBorders>
            <w:vAlign w:val="center"/>
          </w:tcPr>
          <w:p w14:paraId="215A5F5B">
            <w:pPr>
              <w:jc w:val="both"/>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排放种类</w:t>
            </w:r>
          </w:p>
        </w:tc>
        <w:tc>
          <w:tcPr>
            <w:tcW w:w="1993" w:type="pct"/>
            <w:tcBorders>
              <w:top w:val="single" w:color="auto" w:sz="4" w:space="0"/>
              <w:left w:val="single" w:color="auto" w:sz="4" w:space="0"/>
              <w:bottom w:val="single" w:color="auto" w:sz="4" w:space="0"/>
              <w:right w:val="single" w:color="auto" w:sz="4" w:space="0"/>
            </w:tcBorders>
            <w:vAlign w:val="center"/>
          </w:tcPr>
          <w:p w14:paraId="2308DF75">
            <w:pPr>
              <w:jc w:val="both"/>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排放源</w:t>
            </w:r>
          </w:p>
        </w:tc>
        <w:tc>
          <w:tcPr>
            <w:tcW w:w="658" w:type="pct"/>
            <w:tcBorders>
              <w:top w:val="single" w:color="auto" w:sz="4" w:space="0"/>
              <w:left w:val="single" w:color="auto" w:sz="4" w:space="0"/>
              <w:bottom w:val="single" w:color="auto" w:sz="4" w:space="0"/>
              <w:right w:val="single" w:color="auto" w:sz="4" w:space="0"/>
            </w:tcBorders>
            <w:vAlign w:val="center"/>
          </w:tcPr>
          <w:p w14:paraId="2671443A">
            <w:pPr>
              <w:jc w:val="both"/>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重要性水平</w:t>
            </w:r>
          </w:p>
        </w:tc>
      </w:tr>
      <w:tr w14:paraId="2A731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932" w:type="pct"/>
            <w:vMerge w:val="restart"/>
            <w:tcBorders>
              <w:top w:val="single" w:color="auto" w:sz="4" w:space="0"/>
              <w:left w:val="single" w:color="auto" w:sz="4" w:space="0"/>
              <w:right w:val="single" w:color="auto" w:sz="4" w:space="0"/>
            </w:tcBorders>
            <w:vAlign w:val="center"/>
          </w:tcPr>
          <w:p w14:paraId="2BC4434C">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云南</w:t>
            </w:r>
            <w:r>
              <w:rPr>
                <w:rFonts w:hint="eastAsia"/>
                <w:color w:val="000000" w:themeColor="text1"/>
                <w:sz w:val="24"/>
                <w:highlight w:val="none"/>
                <w:lang w:eastAsia="zh-CN"/>
                <w14:textFill>
                  <w14:solidFill>
                    <w14:schemeClr w14:val="tx1"/>
                  </w14:solidFill>
                </w14:textFill>
              </w:rPr>
              <w:t>云铝涌顺</w:t>
            </w:r>
            <w:r>
              <w:rPr>
                <w:rFonts w:hint="eastAsia"/>
                <w:color w:val="000000" w:themeColor="text1"/>
                <w:sz w:val="24"/>
                <w:highlight w:val="none"/>
                <w14:textFill>
                  <w14:solidFill>
                    <w14:schemeClr w14:val="tx1"/>
                  </w14:solidFill>
                </w14:textFill>
              </w:rPr>
              <w:t>铝业有限公司</w:t>
            </w:r>
          </w:p>
        </w:tc>
        <w:tc>
          <w:tcPr>
            <w:tcW w:w="1415" w:type="pct"/>
            <w:tcBorders>
              <w:top w:val="single" w:color="auto" w:sz="4" w:space="0"/>
              <w:left w:val="single" w:color="auto" w:sz="4" w:space="0"/>
              <w:bottom w:val="single" w:color="auto" w:sz="4" w:space="0"/>
              <w:right w:val="single" w:color="auto" w:sz="4" w:space="0"/>
            </w:tcBorders>
            <w:vAlign w:val="center"/>
          </w:tcPr>
          <w:p w14:paraId="23567CB3">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外购电力隐含的排放</w:t>
            </w:r>
          </w:p>
        </w:tc>
        <w:tc>
          <w:tcPr>
            <w:tcW w:w="1993" w:type="pct"/>
            <w:tcBorders>
              <w:top w:val="single" w:color="auto" w:sz="4" w:space="0"/>
              <w:left w:val="single" w:color="auto" w:sz="4" w:space="0"/>
              <w:bottom w:val="single" w:color="auto" w:sz="4" w:space="0"/>
              <w:right w:val="single" w:color="auto" w:sz="4" w:space="0"/>
            </w:tcBorders>
            <w:vAlign w:val="center"/>
          </w:tcPr>
          <w:p w14:paraId="47FA9A72">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铝扁锭生产过程中各用电设备</w:t>
            </w:r>
          </w:p>
          <w:p w14:paraId="7403E2D3">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办公楼等辅助设施日常耗电</w:t>
            </w:r>
          </w:p>
        </w:tc>
        <w:tc>
          <w:tcPr>
            <w:tcW w:w="658" w:type="pct"/>
            <w:tcBorders>
              <w:top w:val="single" w:color="auto" w:sz="4" w:space="0"/>
              <w:left w:val="single" w:color="auto" w:sz="4" w:space="0"/>
              <w:bottom w:val="single" w:color="auto" w:sz="4" w:space="0"/>
              <w:right w:val="single" w:color="auto" w:sz="4" w:space="0"/>
            </w:tcBorders>
            <w:vAlign w:val="center"/>
          </w:tcPr>
          <w:p w14:paraId="5421A992">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重要</w:t>
            </w:r>
          </w:p>
        </w:tc>
      </w:tr>
      <w:tr w14:paraId="0AF42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932" w:type="pct"/>
            <w:vMerge w:val="continue"/>
            <w:tcBorders>
              <w:left w:val="single" w:color="auto" w:sz="4" w:space="0"/>
              <w:right w:val="single" w:color="auto" w:sz="4" w:space="0"/>
            </w:tcBorders>
          </w:tcPr>
          <w:p w14:paraId="1C13DE00">
            <w:pPr>
              <w:jc w:val="both"/>
              <w:rPr>
                <w:color w:val="000000" w:themeColor="text1"/>
                <w:sz w:val="24"/>
                <w:highlight w:val="none"/>
                <w14:textFill>
                  <w14:solidFill>
                    <w14:schemeClr w14:val="tx1"/>
                  </w14:solidFill>
                </w14:textFill>
              </w:rPr>
            </w:pPr>
          </w:p>
        </w:tc>
        <w:tc>
          <w:tcPr>
            <w:tcW w:w="1415" w:type="pct"/>
            <w:tcBorders>
              <w:top w:val="single" w:color="auto" w:sz="4" w:space="0"/>
              <w:left w:val="single" w:color="auto" w:sz="4" w:space="0"/>
              <w:bottom w:val="single" w:color="auto" w:sz="4" w:space="0"/>
              <w:right w:val="single" w:color="auto" w:sz="4" w:space="0"/>
            </w:tcBorders>
            <w:vAlign w:val="center"/>
          </w:tcPr>
          <w:p w14:paraId="41387067">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外购热力隐含的排放</w:t>
            </w:r>
          </w:p>
        </w:tc>
        <w:tc>
          <w:tcPr>
            <w:tcW w:w="1993" w:type="pct"/>
            <w:tcBorders>
              <w:top w:val="single" w:color="auto" w:sz="4" w:space="0"/>
              <w:left w:val="single" w:color="auto" w:sz="4" w:space="0"/>
              <w:bottom w:val="single" w:color="auto" w:sz="4" w:space="0"/>
              <w:right w:val="single" w:color="auto" w:sz="4" w:space="0"/>
            </w:tcBorders>
            <w:vAlign w:val="center"/>
          </w:tcPr>
          <w:p w14:paraId="2D3D076B">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不涉及</w:t>
            </w:r>
          </w:p>
        </w:tc>
        <w:tc>
          <w:tcPr>
            <w:tcW w:w="658" w:type="pct"/>
            <w:tcBorders>
              <w:top w:val="single" w:color="auto" w:sz="4" w:space="0"/>
              <w:left w:val="single" w:color="auto" w:sz="4" w:space="0"/>
              <w:bottom w:val="single" w:color="auto" w:sz="4" w:space="0"/>
              <w:right w:val="single" w:color="auto" w:sz="4" w:space="0"/>
            </w:tcBorders>
            <w:vAlign w:val="center"/>
          </w:tcPr>
          <w:p w14:paraId="19527235">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r>
    </w:tbl>
    <w:p w14:paraId="53D6E036">
      <w:pPr>
        <w:pStyle w:val="3"/>
        <w:jc w:val="both"/>
        <w:rPr>
          <w:color w:val="000000" w:themeColor="text1"/>
          <w:highlight w:val="none"/>
          <w14:textFill>
            <w14:solidFill>
              <w14:schemeClr w14:val="tx1"/>
            </w14:solidFill>
          </w14:textFill>
        </w:rPr>
      </w:pPr>
      <w:bookmarkStart w:id="88" w:name="_Toc13"/>
      <w:bookmarkStart w:id="89" w:name="_Toc30120"/>
      <w:bookmarkStart w:id="90" w:name="_Toc21323"/>
      <w:r>
        <w:rPr>
          <w:rFonts w:hint="eastAsia"/>
          <w:color w:val="000000" w:themeColor="text1"/>
          <w:highlight w:val="none"/>
          <w14:textFill>
            <w14:solidFill>
              <w14:schemeClr w14:val="tx1"/>
            </w14:solidFill>
          </w14:textFill>
        </w:rPr>
        <w:t>范围三排放源</w:t>
      </w:r>
      <w:bookmarkEnd w:id="88"/>
      <w:bookmarkEnd w:id="89"/>
      <w:bookmarkEnd w:id="90"/>
    </w:p>
    <w:p w14:paraId="75645C51">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范围三的排放需要考虑所有其他间接排放。范围三的排放是一家公司活动的结果，但并不是产生于该公司拥有或控制的排放源。例如，开采和生产采购的原料、运输采购的燃料，以及售出产品和服务的使用。</w:t>
      </w:r>
    </w:p>
    <w:p w14:paraId="2636946D">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ASI 气候变化工作组将“所有直接和间接温室气体排放”解释为给定实体或一组实体的“从摇篮到大门”排放。这大致相当于温室气体协议，范围一、二和三（类别1、3和4）适用于冶炼厂与铸造厂整个实体的认证范围。</w:t>
      </w:r>
    </w:p>
    <w:p w14:paraId="16E8DCF6">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本报告按照《温室气体核算体系—企业价值链（范围三）核算与报告标准》、《国际铝业协会范围三计算工具指南》对于范围三重要排放的3个类别开展识别和核算工作，如下表所示：</w:t>
      </w:r>
    </w:p>
    <w:p w14:paraId="7E718827">
      <w:pPr>
        <w:pStyle w:val="11"/>
        <w:keepNext/>
        <w:rPr>
          <w:rFonts w:eastAsia="宋体"/>
          <w:color w:val="000000" w:themeColor="text1"/>
          <w:highlight w:val="none"/>
          <w14:textFill>
            <w14:solidFill>
              <w14:schemeClr w14:val="tx1"/>
            </w14:solidFill>
          </w14:textFill>
        </w:rPr>
      </w:pPr>
      <w:bookmarkStart w:id="91" w:name="_Ref90194374"/>
      <w:r>
        <w:rPr>
          <w:rFonts w:eastAsia="宋体"/>
          <w:color w:val="000000" w:themeColor="text1"/>
          <w:highlight w:val="none"/>
          <w14:textFill>
            <w14:solidFill>
              <w14:schemeClr w14:val="tx1"/>
            </w14:solidFill>
          </w14:textFill>
        </w:rPr>
        <w:t xml:space="preserve">表 </w:t>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STYLEREF 1 \s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7</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noBreakHyphen/>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SEQ 图表 \* ARABIC \s 1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3</w:t>
      </w:r>
      <w:r>
        <w:rPr>
          <w:rFonts w:eastAsia="宋体"/>
          <w:color w:val="000000" w:themeColor="text1"/>
          <w:highlight w:val="none"/>
          <w14:textFill>
            <w14:solidFill>
              <w14:schemeClr w14:val="tx1"/>
            </w14:solidFill>
          </w14:textFill>
        </w:rPr>
        <w:fldChar w:fldCharType="end"/>
      </w:r>
      <w:bookmarkStart w:id="92" w:name="_Toc26048"/>
      <w:bookmarkStart w:id="93" w:name="_Toc1341"/>
      <w:bookmarkStart w:id="94" w:name="_Toc12735"/>
      <w:bookmarkStart w:id="95" w:name="_Toc4620"/>
      <w:r>
        <w:rPr>
          <w:rFonts w:eastAsia="宋体"/>
          <w:color w:val="000000" w:themeColor="text1"/>
          <w:highlight w:val="non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范围三排放类别一览表</w:t>
      </w:r>
      <w:bookmarkEnd w:id="91"/>
      <w:bookmarkEnd w:id="92"/>
      <w:bookmarkEnd w:id="93"/>
      <w:bookmarkEnd w:id="94"/>
      <w:bookmarkEnd w:id="95"/>
      <w:bookmarkStart w:id="96" w:name="_Hlk90626922"/>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2"/>
        <w:gridCol w:w="6528"/>
      </w:tblGrid>
      <w:tr w14:paraId="6FFB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589" w:type="pct"/>
          </w:tcPr>
          <w:p w14:paraId="6481489C">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上游或下游</w:t>
            </w:r>
          </w:p>
        </w:tc>
        <w:tc>
          <w:tcPr>
            <w:tcW w:w="3410" w:type="pct"/>
          </w:tcPr>
          <w:p w14:paraId="4ECB8008">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范围三类别</w:t>
            </w:r>
          </w:p>
        </w:tc>
      </w:tr>
      <w:tr w14:paraId="21052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89" w:type="pct"/>
            <w:vAlign w:val="center"/>
          </w:tcPr>
          <w:p w14:paraId="225B95A7">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上游</w:t>
            </w:r>
          </w:p>
        </w:tc>
        <w:tc>
          <w:tcPr>
            <w:tcW w:w="3410" w:type="pct"/>
          </w:tcPr>
          <w:p w14:paraId="2E88F020">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1. 购买的货物和服务</w:t>
            </w:r>
          </w:p>
          <w:p w14:paraId="5670C7E7">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3. 与燃料和能源相关的活动（未纳入范围一或范围二）</w:t>
            </w:r>
          </w:p>
          <w:p w14:paraId="3FB1BF50">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4. 上游运输与分配</w:t>
            </w:r>
          </w:p>
        </w:tc>
      </w:tr>
      <w:bookmarkEnd w:id="96"/>
    </w:tbl>
    <w:p w14:paraId="5D46AA39">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以下对</w:t>
      </w: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涉及的各个范围三排放种类进行详细描述和分析。</w:t>
      </w:r>
    </w:p>
    <w:p w14:paraId="7AFD300F">
      <w:pPr>
        <w:pStyle w:val="4"/>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购买的货物和服务</w:t>
      </w:r>
    </w:p>
    <w:p w14:paraId="5E29AA1B">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购买的货物和服务造成的排放指报告实体在报告年度购买或获得的货物和服务的采掘、生产和运输等生命周期过程的排放，这部分排放以所购货物和服务的从摇篮到大门（cradle</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to</w:t>
      </w:r>
      <w:r>
        <w:rPr>
          <w:color w:val="000000" w:themeColor="text1"/>
          <w:highlight w:val="none"/>
          <w14:textFill>
            <w14:solidFill>
              <w14:schemeClr w14:val="tx1"/>
            </w14:solidFill>
          </w14:textFill>
        </w:rPr>
        <w:t xml:space="preserve"> </w:t>
      </w:r>
      <w:r>
        <w:rPr>
          <w:rFonts w:hint="eastAsia"/>
          <w:color w:val="000000" w:themeColor="text1"/>
          <w:highlight w:val="none"/>
          <w14:textFill>
            <w14:solidFill>
              <w14:schemeClr w14:val="tx1"/>
            </w14:solidFill>
          </w14:textFill>
        </w:rPr>
        <w:t>gate）的生命周期的碳足迹来体现。</w:t>
      </w: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此部分范围三排放主要涉及商品的采购，包括</w:t>
      </w:r>
      <w:r>
        <w:rPr>
          <w:rFonts w:hint="eastAsia"/>
          <w:color w:val="000000" w:themeColor="text1"/>
          <w:highlight w:val="none"/>
          <w:lang w:val="en-US" w:eastAsia="zh-CN"/>
          <w14:textFill>
            <w14:solidFill>
              <w14:schemeClr w14:val="tx1"/>
            </w14:solidFill>
          </w14:textFill>
        </w:rPr>
        <w:t>铝锭、铝硅合金、铝铜合金</w:t>
      </w:r>
      <w:r>
        <w:rPr>
          <w:rFonts w:hint="eastAsia"/>
          <w:color w:val="000000" w:themeColor="text1"/>
          <w:highlight w:val="none"/>
          <w14:textFill>
            <w14:solidFill>
              <w14:schemeClr w14:val="tx1"/>
            </w14:solidFill>
          </w14:textFill>
        </w:rPr>
        <w:t>等大宗原材料，不涉及服务的采购。</w:t>
      </w:r>
    </w:p>
    <w:p w14:paraId="7F6FB4FB">
      <w:pPr>
        <w:pStyle w:val="4"/>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与燃料和能源相关活动</w:t>
      </w:r>
    </w:p>
    <w:p w14:paraId="7B7F05F4">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此部分排放是指公司购买或获得的燃料和能源在开采、生产和运输方面造成的排放，这部分排放未计入范围一或范围二的排放。主要包括外购燃料的上游排放，包括燃料的开采、生产和运输过程造成的排放。</w:t>
      </w:r>
    </w:p>
    <w:p w14:paraId="53145CBF">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对于</w:t>
      </w: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，此部分主要涉及的为天然气、柴油、汽油的上游排放。</w:t>
      </w:r>
    </w:p>
    <w:p w14:paraId="4F36F602">
      <w:pPr>
        <w:pStyle w:val="4"/>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上游运输与配送</w:t>
      </w:r>
    </w:p>
    <w:p w14:paraId="0A8896C7">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游运输与配送包含的排放主要由原材料从一级供应商到报告实体之间的运输和配送，在此过程中，运输过程使用非报告公司拥有或控制的车辆和设施。该部分还应包括使用非报告公司拥有或控制的车辆和设施时，公司自身设施之间的运输和配送过程中产生的排放。</w:t>
      </w:r>
    </w:p>
    <w:p w14:paraId="350D00EC">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对于</w:t>
      </w: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，本部分主要涉及原材料的运输过程，纳入核算的范围是从一级经销商将其原材料运送至公司。</w:t>
      </w:r>
    </w:p>
    <w:p w14:paraId="4EE93327">
      <w:pPr>
        <w:pStyle w:val="3"/>
        <w:jc w:val="both"/>
        <w:rPr>
          <w:color w:val="000000" w:themeColor="text1"/>
          <w:highlight w:val="none"/>
          <w14:textFill>
            <w14:solidFill>
              <w14:schemeClr w14:val="tx1"/>
            </w14:solidFill>
          </w14:textFill>
        </w:rPr>
      </w:pPr>
      <w:bookmarkStart w:id="97" w:name="_Toc31965"/>
      <w:bookmarkStart w:id="98" w:name="_Toc5939"/>
      <w:bookmarkStart w:id="99" w:name="_Toc16395"/>
      <w:r>
        <w:rPr>
          <w:rFonts w:hint="eastAsia"/>
          <w:color w:val="000000" w:themeColor="text1"/>
          <w:highlight w:val="none"/>
          <w14:textFill>
            <w14:solidFill>
              <w14:schemeClr w14:val="tx1"/>
            </w14:solidFill>
          </w14:textFill>
        </w:rPr>
        <w:t>生物质排放源</w:t>
      </w:r>
      <w:bookmarkEnd w:id="97"/>
      <w:bookmarkEnd w:id="98"/>
      <w:bookmarkEnd w:id="99"/>
    </w:p>
    <w:p w14:paraId="635C3BB4">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并不涉及生物质排放源，排除核算此部分的范围三排放。</w:t>
      </w:r>
    </w:p>
    <w:p w14:paraId="646B4EBE">
      <w:pPr>
        <w:pStyle w:val="3"/>
        <w:jc w:val="both"/>
        <w:rPr>
          <w:color w:val="000000" w:themeColor="text1"/>
          <w:highlight w:val="none"/>
          <w14:textFill>
            <w14:solidFill>
              <w14:schemeClr w14:val="tx1"/>
            </w14:solidFill>
          </w14:textFill>
        </w:rPr>
      </w:pPr>
      <w:bookmarkStart w:id="100" w:name="_Toc25306"/>
      <w:bookmarkStart w:id="101" w:name="_Toc16360"/>
      <w:bookmarkStart w:id="102" w:name="_Toc30772"/>
      <w:r>
        <w:rPr>
          <w:rFonts w:hint="eastAsia"/>
          <w:color w:val="000000" w:themeColor="text1"/>
          <w:highlight w:val="none"/>
          <w14:textFill>
            <w14:solidFill>
              <w14:schemeClr w14:val="tx1"/>
            </w14:solidFill>
          </w14:textFill>
        </w:rPr>
        <w:t>未纳入的排放源</w:t>
      </w:r>
      <w:bookmarkEnd w:id="100"/>
      <w:bookmarkEnd w:id="101"/>
      <w:bookmarkEnd w:id="102"/>
    </w:p>
    <w:p w14:paraId="03B8AD83">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本报告设定的实质性门槛是5%。其中单个排放源排除门槛是1%，排除总量不超过当年总排放量的5%。由于</w:t>
      </w: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就某些可能产生温室气体排放的信息，在出现以下情况时，对应的温室气体排放将会被排除。</w:t>
      </w:r>
    </w:p>
    <w:p w14:paraId="5EE52FF0">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（1）技术上无适当核算及量化方法；</w:t>
      </w:r>
    </w:p>
    <w:p w14:paraId="196CF09E">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（2）虽然量化过程可行但不符合经济效益，且排放量占总体排放量的比例小于1%。</w:t>
      </w:r>
    </w:p>
    <w:p w14:paraId="03579C7E">
      <w:pPr>
        <w:ind w:firstLine="560" w:firstLineChars="20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本报告排除的排放源及未纳入的原因如下表所示：</w:t>
      </w:r>
    </w:p>
    <w:p w14:paraId="531B3F00">
      <w:pPr>
        <w:pStyle w:val="11"/>
        <w:keepNext/>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 xml:space="preserve">表 </w:t>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STYLEREF 1 \s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7</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noBreakHyphen/>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SEQ 图表 \* ARABIC \s 1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4</w:t>
      </w:r>
      <w:r>
        <w:rPr>
          <w:rFonts w:eastAsia="宋体"/>
          <w:color w:val="000000" w:themeColor="text1"/>
          <w:highlight w:val="none"/>
          <w14:textFill>
            <w14:solidFill>
              <w14:schemeClr w14:val="tx1"/>
            </w14:solidFill>
          </w14:textFill>
        </w:rPr>
        <w:fldChar w:fldCharType="end"/>
      </w:r>
      <w:bookmarkStart w:id="103" w:name="_Toc12381"/>
      <w:bookmarkStart w:id="104" w:name="_Toc27397"/>
      <w:bookmarkStart w:id="105" w:name="_Toc30057"/>
      <w:bookmarkStart w:id="106" w:name="_Toc3215"/>
      <w:r>
        <w:rPr>
          <w:rFonts w:eastAsia="宋体"/>
          <w:color w:val="000000" w:themeColor="text1"/>
          <w:highlight w:val="non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未纳入的排放源</w:t>
      </w:r>
      <w:bookmarkEnd w:id="103"/>
      <w:bookmarkEnd w:id="104"/>
      <w:bookmarkEnd w:id="105"/>
      <w:bookmarkEnd w:id="106"/>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9"/>
        <w:gridCol w:w="4677"/>
        <w:gridCol w:w="993"/>
        <w:gridCol w:w="985"/>
      </w:tblGrid>
      <w:tr w14:paraId="6F068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center"/>
          </w:tcPr>
          <w:p w14:paraId="574CC9CD">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未纳入的排放源</w:t>
            </w:r>
          </w:p>
        </w:tc>
        <w:tc>
          <w:tcPr>
            <w:tcW w:w="4677" w:type="dxa"/>
            <w:vAlign w:val="center"/>
          </w:tcPr>
          <w:p w14:paraId="37E69F68">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未纳入该排放源的原因</w:t>
            </w:r>
          </w:p>
        </w:tc>
        <w:tc>
          <w:tcPr>
            <w:tcW w:w="993" w:type="dxa"/>
            <w:vAlign w:val="center"/>
          </w:tcPr>
          <w:p w14:paraId="257E1BC5">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是否小于1%</w:t>
            </w:r>
          </w:p>
        </w:tc>
        <w:tc>
          <w:tcPr>
            <w:tcW w:w="985" w:type="dxa"/>
            <w:vAlign w:val="center"/>
          </w:tcPr>
          <w:p w14:paraId="71FC16E0">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重要性水平</w:t>
            </w:r>
          </w:p>
        </w:tc>
      </w:tr>
      <w:tr w14:paraId="2AE1B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center"/>
          </w:tcPr>
          <w:p w14:paraId="55BAD226">
            <w:pPr>
              <w:pStyle w:val="53"/>
              <w:jc w:val="both"/>
              <w:rPr>
                <w:rFonts w:hint="eastAsia"/>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各个场所使用CO</w:t>
            </w:r>
            <w:r>
              <w:rPr>
                <w:rFonts w:ascii="Times New Roman" w:hAnsi="Times New Roman" w:eastAsia="宋体"/>
                <w:color w:val="000000" w:themeColor="text1"/>
                <w:highlight w:val="none"/>
                <w:vertAlign w:val="subscript"/>
                <w14:textFill>
                  <w14:solidFill>
                    <w14:schemeClr w14:val="tx1"/>
                  </w14:solidFill>
                </w14:textFill>
              </w:rPr>
              <w:t>2</w:t>
            </w:r>
            <w:r>
              <w:rPr>
                <w:rFonts w:hint="eastAsia" w:ascii="Times New Roman" w:hAnsi="Times New Roman" w:eastAsia="宋体"/>
                <w:color w:val="000000" w:themeColor="text1"/>
                <w:highlight w:val="none"/>
                <w14:textFill>
                  <w14:solidFill>
                    <w14:schemeClr w14:val="tx1"/>
                  </w14:solidFill>
                </w14:textFill>
              </w:rPr>
              <w:t>灭火器造成的排放</w:t>
            </w:r>
          </w:p>
        </w:tc>
        <w:tc>
          <w:tcPr>
            <w:tcW w:w="4677" w:type="dxa"/>
            <w:vAlign w:val="center"/>
          </w:tcPr>
          <w:p w14:paraId="0AB630C5">
            <w:pPr>
              <w:pStyle w:val="53"/>
              <w:jc w:val="both"/>
              <w:rPr>
                <w:rFonts w:hint="eastAsia"/>
                <w:color w:val="000000" w:themeColor="text1"/>
                <w:highlight w:val="none"/>
                <w:lang w:eastAsia="zh-CN"/>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虽然量化过程可行，但数据收集难度大，不符合经济效益。</w:t>
            </w:r>
          </w:p>
        </w:tc>
        <w:tc>
          <w:tcPr>
            <w:tcW w:w="993" w:type="dxa"/>
            <w:vAlign w:val="center"/>
          </w:tcPr>
          <w:p w14:paraId="62CE1796">
            <w:pPr>
              <w:pStyle w:val="53"/>
              <w:jc w:val="both"/>
              <w:rPr>
                <w:rFonts w:hint="eastAsia"/>
                <w:color w:val="000000" w:themeColor="text1"/>
                <w:highlight w:val="none"/>
                <w14:textFill>
                  <w14:solidFill>
                    <w14:schemeClr w14:val="tx1"/>
                  </w14:solidFill>
                </w14:textFill>
              </w:rPr>
            </w:pPr>
            <w:r>
              <w:rPr>
                <w:rFonts w:ascii="Times New Roman" w:hAnsi="Times New Roman" w:eastAsia="宋体"/>
                <w:color w:val="000000" w:themeColor="text1"/>
                <w:highlight w:val="none"/>
                <w14:textFill>
                  <w14:solidFill>
                    <w14:schemeClr w14:val="tx1"/>
                  </w14:solidFill>
                </w14:textFill>
              </w:rPr>
              <w:t>是</w:t>
            </w:r>
          </w:p>
        </w:tc>
        <w:tc>
          <w:tcPr>
            <w:tcW w:w="985" w:type="dxa"/>
            <w:vAlign w:val="center"/>
          </w:tcPr>
          <w:p w14:paraId="1FBFFF70">
            <w:pPr>
              <w:pStyle w:val="53"/>
              <w:jc w:val="both"/>
              <w:rPr>
                <w:rFonts w:hint="eastAsia"/>
                <w:color w:val="000000" w:themeColor="text1"/>
                <w:highlight w:val="none"/>
                <w14:textFill>
                  <w14:solidFill>
                    <w14:schemeClr w14:val="tx1"/>
                  </w14:solidFill>
                </w14:textFill>
              </w:rPr>
            </w:pPr>
            <w:r>
              <w:rPr>
                <w:rFonts w:ascii="Times New Roman" w:hAnsi="Times New Roman" w:eastAsia="宋体"/>
                <w:color w:val="000000" w:themeColor="text1"/>
                <w:highlight w:val="none"/>
                <w14:textFill>
                  <w14:solidFill>
                    <w14:schemeClr w14:val="tx1"/>
                  </w14:solidFill>
                </w14:textFill>
              </w:rPr>
              <w:t>一般</w:t>
            </w:r>
          </w:p>
        </w:tc>
      </w:tr>
      <w:tr w14:paraId="52616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89" w:type="dxa"/>
            <w:vAlign w:val="center"/>
          </w:tcPr>
          <w:p w14:paraId="5758D173">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运营中产生的废弃物处理</w:t>
            </w:r>
          </w:p>
        </w:tc>
        <w:tc>
          <w:tcPr>
            <w:tcW w:w="4677" w:type="dxa"/>
            <w:vAlign w:val="center"/>
          </w:tcPr>
          <w:p w14:paraId="05681A39">
            <w:pPr>
              <w:pStyle w:val="53"/>
              <w:jc w:val="both"/>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运营中产生的废水处理造成的排放均已核算，产生的废物均得到了再生利用。但其业务过程中的废弃物产生量极少，技术上无适当核算及量化方法，故无法进行量化。</w:t>
            </w:r>
          </w:p>
        </w:tc>
        <w:tc>
          <w:tcPr>
            <w:tcW w:w="993" w:type="dxa"/>
            <w:vAlign w:val="center"/>
          </w:tcPr>
          <w:p w14:paraId="05C2B056">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是</w:t>
            </w:r>
          </w:p>
        </w:tc>
        <w:tc>
          <w:tcPr>
            <w:tcW w:w="985" w:type="dxa"/>
            <w:vAlign w:val="center"/>
          </w:tcPr>
          <w:p w14:paraId="18F38C7D">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一般</w:t>
            </w:r>
          </w:p>
        </w:tc>
      </w:tr>
    </w:tbl>
    <w:p w14:paraId="684EEA20">
      <w:pPr>
        <w:jc w:val="both"/>
        <w:rPr>
          <w:color w:val="000000" w:themeColor="text1"/>
          <w:highlight w:val="none"/>
          <w14:textFill>
            <w14:solidFill>
              <w14:schemeClr w14:val="tx1"/>
            </w14:solidFill>
          </w14:textFill>
        </w:rPr>
      </w:pPr>
    </w:p>
    <w:p w14:paraId="3BCABCCF">
      <w:pPr>
        <w:jc w:val="both"/>
        <w:rPr>
          <w:color w:val="000000" w:themeColor="text1"/>
          <w:highlight w:val="none"/>
          <w14:textFill>
            <w14:solidFill>
              <w14:schemeClr w14:val="tx1"/>
            </w14:solidFill>
          </w14:textFill>
        </w:rPr>
      </w:pPr>
    </w:p>
    <w:p w14:paraId="6BBA1A67">
      <w:pPr>
        <w:pStyle w:val="2"/>
        <w:jc w:val="both"/>
        <w:rPr>
          <w:rFonts w:eastAsia="宋体"/>
          <w:color w:val="000000" w:themeColor="text1"/>
          <w:highlight w:val="none"/>
          <w14:textFill>
            <w14:solidFill>
              <w14:schemeClr w14:val="tx1"/>
            </w14:solidFill>
          </w14:textFill>
        </w:rPr>
        <w:sectPr>
          <w:pgSz w:w="11906" w:h="16838"/>
          <w:pgMar w:top="1134" w:right="1134" w:bottom="1134" w:left="1418" w:header="851" w:footer="992" w:gutter="0"/>
          <w:cols w:space="425" w:num="1"/>
          <w:docGrid w:type="lines" w:linePitch="381" w:charSpace="0"/>
        </w:sectPr>
      </w:pPr>
    </w:p>
    <w:p w14:paraId="5D93CD03">
      <w:pPr>
        <w:pStyle w:val="2"/>
        <w:jc w:val="both"/>
        <w:rPr>
          <w:rFonts w:eastAsia="宋体"/>
          <w:color w:val="000000" w:themeColor="text1"/>
          <w:highlight w:val="none"/>
          <w14:textFill>
            <w14:solidFill>
              <w14:schemeClr w14:val="tx1"/>
            </w14:solidFill>
          </w14:textFill>
        </w:rPr>
      </w:pPr>
      <w:bookmarkStart w:id="107" w:name="_Toc19909"/>
      <w:bookmarkStart w:id="108" w:name="_Toc487"/>
      <w:bookmarkStart w:id="109" w:name="_Toc19118"/>
      <w:r>
        <w:rPr>
          <w:rFonts w:hint="eastAsia" w:eastAsia="宋体"/>
          <w:color w:val="000000" w:themeColor="text1"/>
          <w:highlight w:val="none"/>
          <w14:textFill>
            <w14:solidFill>
              <w14:schemeClr w14:val="tx1"/>
            </w14:solidFill>
          </w14:textFill>
        </w:rPr>
        <w:t>温室气体排放的量化方法</w:t>
      </w:r>
      <w:bookmarkEnd w:id="107"/>
      <w:bookmarkEnd w:id="108"/>
      <w:bookmarkEnd w:id="109"/>
    </w:p>
    <w:p w14:paraId="0A2CE600">
      <w:pPr>
        <w:pStyle w:val="3"/>
        <w:jc w:val="both"/>
        <w:rPr>
          <w:color w:val="000000" w:themeColor="text1"/>
          <w:highlight w:val="none"/>
          <w14:textFill>
            <w14:solidFill>
              <w14:schemeClr w14:val="tx1"/>
            </w14:solidFill>
          </w14:textFill>
        </w:rPr>
      </w:pPr>
      <w:bookmarkStart w:id="110" w:name="_Toc1662"/>
      <w:bookmarkStart w:id="111" w:name="_Toc31925"/>
      <w:bookmarkStart w:id="112" w:name="_Toc1422"/>
      <w:r>
        <w:rPr>
          <w:rFonts w:hint="eastAsia"/>
          <w:color w:val="000000" w:themeColor="text1"/>
          <w:highlight w:val="none"/>
          <w14:textFill>
            <w14:solidFill>
              <w14:schemeClr w14:val="tx1"/>
            </w14:solidFill>
          </w14:textFill>
        </w:rPr>
        <w:t>温室气体种类与量化方法说明</w:t>
      </w:r>
      <w:bookmarkEnd w:id="110"/>
      <w:bookmarkEnd w:id="111"/>
      <w:bookmarkEnd w:id="112"/>
    </w:p>
    <w:p w14:paraId="778055C7">
      <w:pPr>
        <w:pStyle w:val="55"/>
        <w:ind w:firstLine="560"/>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《京都议定书》</w:t>
      </w:r>
      <w:r>
        <w:rPr>
          <w:rFonts w:hint="eastAsia"/>
          <w:color w:val="000000" w:themeColor="text1"/>
          <w:highlight w:val="none"/>
          <w14:textFill>
            <w14:solidFill>
              <w14:schemeClr w14:val="tx1"/>
            </w14:solidFill>
          </w14:textFill>
        </w:rPr>
        <w:t>以法律形式明确了温室气体的分类，</w:t>
      </w:r>
      <w:r>
        <w:rPr>
          <w:color w:val="000000" w:themeColor="text1"/>
          <w:highlight w:val="none"/>
          <w14:textFill>
            <w14:solidFill>
              <w14:schemeClr w14:val="tx1"/>
            </w14:solidFill>
          </w14:textFill>
        </w:rPr>
        <w:t>规定</w:t>
      </w:r>
      <w:r>
        <w:rPr>
          <w:rFonts w:hint="eastAsia"/>
          <w:color w:val="000000" w:themeColor="text1"/>
          <w:highlight w:val="none"/>
          <w14:textFill>
            <w14:solidFill>
              <w14:schemeClr w14:val="tx1"/>
            </w14:solidFill>
          </w14:textFill>
        </w:rPr>
        <w:t>了七种受控的</w:t>
      </w:r>
      <w:r>
        <w:rPr>
          <w:color w:val="000000" w:themeColor="text1"/>
          <w:highlight w:val="none"/>
          <w14:textFill>
            <w14:solidFill>
              <w14:schemeClr w14:val="tx1"/>
            </w14:solidFill>
          </w14:textFill>
        </w:rPr>
        <w:t>温室气体</w:t>
      </w:r>
      <w:r>
        <w:rPr>
          <w:rFonts w:hint="eastAsia"/>
          <w:color w:val="000000" w:themeColor="text1"/>
          <w:highlight w:val="none"/>
          <w14:textFill>
            <w14:solidFill>
              <w14:schemeClr w14:val="tx1"/>
            </w14:solidFill>
          </w14:textFill>
        </w:rPr>
        <w:t>，包括二氧化碳（CO</w:t>
      </w:r>
      <w:r>
        <w:rPr>
          <w:rFonts w:hint="eastAsia"/>
          <w:color w:val="000000" w:themeColor="text1"/>
          <w:highlight w:val="none"/>
          <w:vertAlign w:val="subscript"/>
          <w14:textFill>
            <w14:solidFill>
              <w14:schemeClr w14:val="tx1"/>
            </w14:solidFill>
          </w14:textFill>
        </w:rPr>
        <w:t>2</w:t>
      </w:r>
      <w:r>
        <w:rPr>
          <w:rFonts w:hint="eastAsia"/>
          <w:color w:val="000000" w:themeColor="text1"/>
          <w:highlight w:val="none"/>
          <w14:textFill>
            <w14:solidFill>
              <w14:schemeClr w14:val="tx1"/>
            </w14:solidFill>
          </w14:textFill>
        </w:rPr>
        <w:t>）、甲烷（CH</w:t>
      </w:r>
      <w:r>
        <w:rPr>
          <w:rFonts w:hint="eastAsia"/>
          <w:color w:val="000000" w:themeColor="text1"/>
          <w:highlight w:val="none"/>
          <w:vertAlign w:val="subscript"/>
          <w14:textFill>
            <w14:solidFill>
              <w14:schemeClr w14:val="tx1"/>
            </w14:solidFill>
          </w14:textFill>
        </w:rPr>
        <w:t>4</w:t>
      </w:r>
      <w:r>
        <w:rPr>
          <w:rFonts w:hint="eastAsia"/>
          <w:color w:val="000000" w:themeColor="text1"/>
          <w:highlight w:val="none"/>
          <w14:textFill>
            <w14:solidFill>
              <w14:schemeClr w14:val="tx1"/>
            </w14:solidFill>
          </w14:textFill>
        </w:rPr>
        <w:t>）、一氧化二氮（N</w:t>
      </w:r>
      <w:r>
        <w:rPr>
          <w:rFonts w:hint="eastAsia"/>
          <w:color w:val="000000" w:themeColor="text1"/>
          <w:highlight w:val="none"/>
          <w:vertAlign w:val="subscript"/>
          <w14:textFill>
            <w14:solidFill>
              <w14:schemeClr w14:val="tx1"/>
            </w14:solidFill>
          </w14:textFill>
        </w:rPr>
        <w:t>2</w:t>
      </w:r>
      <w:r>
        <w:rPr>
          <w:rFonts w:hint="eastAsia"/>
          <w:color w:val="000000" w:themeColor="text1"/>
          <w:highlight w:val="none"/>
          <w14:textFill>
            <w14:solidFill>
              <w14:schemeClr w14:val="tx1"/>
            </w14:solidFill>
          </w14:textFill>
        </w:rPr>
        <w:t>O）、六氟化硫（SF</w:t>
      </w:r>
      <w:r>
        <w:rPr>
          <w:rFonts w:hint="eastAsia"/>
          <w:color w:val="000000" w:themeColor="text1"/>
          <w:highlight w:val="none"/>
          <w:vertAlign w:val="subscript"/>
          <w14:textFill>
            <w14:solidFill>
              <w14:schemeClr w14:val="tx1"/>
            </w14:solidFill>
          </w14:textFill>
        </w:rPr>
        <w:t>6</w:t>
      </w:r>
      <w:r>
        <w:rPr>
          <w:rFonts w:hint="eastAsia"/>
          <w:color w:val="000000" w:themeColor="text1"/>
          <w:highlight w:val="none"/>
          <w14:textFill>
            <w14:solidFill>
              <w14:schemeClr w14:val="tx1"/>
            </w14:solidFill>
          </w14:textFill>
        </w:rPr>
        <w:t>）、氢氟碳化物（HFCs）、全氟化碳（PFCs）、三氟化氮（</w:t>
      </w:r>
      <w:r>
        <w:rPr>
          <w:color w:val="000000" w:themeColor="text1"/>
          <w:highlight w:val="none"/>
          <w14:textFill>
            <w14:solidFill>
              <w14:schemeClr w14:val="tx1"/>
            </w14:solidFill>
          </w14:textFill>
        </w:rPr>
        <w:t>NF</w:t>
      </w:r>
      <w:r>
        <w:rPr>
          <w:color w:val="000000" w:themeColor="text1"/>
          <w:highlight w:val="none"/>
          <w:vertAlign w:val="subscript"/>
          <w14:textFill>
            <w14:solidFill>
              <w14:schemeClr w14:val="tx1"/>
            </w14:solidFill>
          </w14:textFill>
        </w:rPr>
        <w:t>3</w:t>
      </w:r>
      <w:r>
        <w:rPr>
          <w:rFonts w:hint="eastAsia"/>
          <w:color w:val="000000" w:themeColor="text1"/>
          <w:highlight w:val="none"/>
          <w14:textFill>
            <w14:solidFill>
              <w14:schemeClr w14:val="tx1"/>
            </w14:solidFill>
          </w14:textFill>
        </w:rPr>
        <w:t>）。</w:t>
      </w: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涉及的温室气体的种类包含二氧化碳（CO</w:t>
      </w:r>
      <w:r>
        <w:rPr>
          <w:rFonts w:hint="eastAsia"/>
          <w:color w:val="000000" w:themeColor="text1"/>
          <w:highlight w:val="none"/>
          <w:vertAlign w:val="subscript"/>
          <w14:textFill>
            <w14:solidFill>
              <w14:schemeClr w14:val="tx1"/>
            </w14:solidFill>
          </w14:textFill>
        </w:rPr>
        <w:t>2</w:t>
      </w:r>
      <w:r>
        <w:rPr>
          <w:rFonts w:hint="eastAsia"/>
          <w:color w:val="000000" w:themeColor="text1"/>
          <w:highlight w:val="none"/>
          <w14:textFill>
            <w14:solidFill>
              <w14:schemeClr w14:val="tx1"/>
            </w14:solidFill>
          </w14:textFill>
        </w:rPr>
        <w:t>）、甲烷（CH</w:t>
      </w:r>
      <w:r>
        <w:rPr>
          <w:rFonts w:hint="eastAsia"/>
          <w:color w:val="000000" w:themeColor="text1"/>
          <w:highlight w:val="none"/>
          <w:vertAlign w:val="subscript"/>
          <w14:textFill>
            <w14:solidFill>
              <w14:schemeClr w14:val="tx1"/>
            </w14:solidFill>
          </w14:textFill>
        </w:rPr>
        <w:t>4</w:t>
      </w:r>
      <w:r>
        <w:rPr>
          <w:rFonts w:hint="eastAsia"/>
          <w:color w:val="000000" w:themeColor="text1"/>
          <w:highlight w:val="none"/>
          <w14:textFill>
            <w14:solidFill>
              <w14:schemeClr w14:val="tx1"/>
            </w14:solidFill>
          </w14:textFill>
        </w:rPr>
        <w:t>）、一氧化二氮（N</w:t>
      </w:r>
      <w:r>
        <w:rPr>
          <w:rFonts w:hint="eastAsia"/>
          <w:color w:val="000000" w:themeColor="text1"/>
          <w:highlight w:val="none"/>
          <w:vertAlign w:val="subscript"/>
          <w14:textFill>
            <w14:solidFill>
              <w14:schemeClr w14:val="tx1"/>
            </w14:solidFill>
          </w14:textFill>
        </w:rPr>
        <w:t>2</w:t>
      </w:r>
      <w:r>
        <w:rPr>
          <w:rFonts w:hint="eastAsia"/>
          <w:color w:val="000000" w:themeColor="text1"/>
          <w:highlight w:val="none"/>
          <w14:textFill>
            <w14:solidFill>
              <w14:schemeClr w14:val="tx1"/>
            </w14:solidFill>
          </w14:textFill>
        </w:rPr>
        <w:t>O）、六氟化硫（SF</w:t>
      </w:r>
      <w:r>
        <w:rPr>
          <w:rFonts w:hint="eastAsia"/>
          <w:color w:val="000000" w:themeColor="text1"/>
          <w:highlight w:val="none"/>
          <w:vertAlign w:val="subscript"/>
          <w14:textFill>
            <w14:solidFill>
              <w14:schemeClr w14:val="tx1"/>
            </w14:solidFill>
          </w14:textFill>
        </w:rPr>
        <w:t>6</w:t>
      </w:r>
      <w:r>
        <w:rPr>
          <w:rFonts w:hint="eastAsia"/>
          <w:color w:val="000000" w:themeColor="text1"/>
          <w:highlight w:val="none"/>
          <w14:textFill>
            <w14:solidFill>
              <w14:schemeClr w14:val="tx1"/>
            </w14:solidFill>
          </w14:textFill>
        </w:rPr>
        <w:t>）、氢氟碳化物（HFCs）</w:t>
      </w:r>
      <w:r>
        <w:rPr>
          <w:rFonts w:hint="eastAsia"/>
          <w:color w:val="000000" w:themeColor="text1"/>
          <w:highlight w:val="none"/>
          <w:lang w:val="en-US" w:eastAsia="zh-CN"/>
          <w14:textFill>
            <w14:solidFill>
              <w14:schemeClr w14:val="tx1"/>
            </w14:solidFill>
          </w14:textFill>
        </w:rPr>
        <w:t>四</w:t>
      </w:r>
      <w:r>
        <w:rPr>
          <w:rFonts w:hint="eastAsia"/>
          <w:color w:val="000000" w:themeColor="text1"/>
          <w:highlight w:val="none"/>
          <w14:textFill>
            <w14:solidFill>
              <w14:schemeClr w14:val="tx1"/>
            </w14:solidFill>
          </w14:textFill>
        </w:rPr>
        <w:t>种温室气体。</w:t>
      </w:r>
    </w:p>
    <w:p w14:paraId="1167B3F3">
      <w:pPr>
        <w:pStyle w:val="55"/>
        <w:ind w:firstLine="56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温室气体排放量的计算主要采用“排放系数法”进行核算，计算式为活动数据×排放系数×全球变暖潜势 （GWP），将结果转换为二氧化碳当量（CO</w:t>
      </w:r>
      <w:r>
        <w:rPr>
          <w:rFonts w:hint="eastAsia"/>
          <w:color w:val="000000" w:themeColor="text1"/>
          <w:highlight w:val="none"/>
          <w:vertAlign w:val="subscript"/>
          <w14:textFill>
            <w14:solidFill>
              <w14:schemeClr w14:val="tx1"/>
            </w14:solidFill>
          </w14:textFill>
        </w:rPr>
        <w:t>2</w:t>
      </w:r>
      <w:r>
        <w:rPr>
          <w:rFonts w:hint="eastAsia"/>
          <w:color w:val="000000" w:themeColor="text1"/>
          <w:highlight w:val="none"/>
          <w14:textFill>
            <w14:solidFill>
              <w14:schemeClr w14:val="tx1"/>
            </w14:solidFill>
          </w14:textFill>
        </w:rPr>
        <w:t>e）。其中：</w:t>
      </w:r>
    </w:p>
    <w:p w14:paraId="526F201B">
      <w:pPr>
        <w:pStyle w:val="55"/>
        <w:numPr>
          <w:ilvl w:val="0"/>
          <w:numId w:val="18"/>
        </w:numPr>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各排放源活动数据来源不同，将单位按照相应的转化规则转为吨（t）、万立方米（万Nm</w:t>
      </w:r>
      <w:r>
        <w:rPr>
          <w:color w:val="000000" w:themeColor="text1"/>
          <w:highlight w:val="none"/>
          <w:vertAlign w:val="superscript"/>
          <w14:textFill>
            <w14:solidFill>
              <w14:schemeClr w14:val="tx1"/>
            </w14:solidFill>
          </w14:textFill>
        </w:rPr>
        <w:t>3</w:t>
      </w:r>
      <w:r>
        <w:rPr>
          <w:rFonts w:hint="eastAsia"/>
          <w:color w:val="000000" w:themeColor="text1"/>
          <w:highlight w:val="none"/>
          <w14:textFill>
            <w14:solidFill>
              <w14:schemeClr w14:val="tx1"/>
            </w14:solidFill>
          </w14:textFill>
        </w:rPr>
        <w:t>）、兆瓦时（</w:t>
      </w:r>
      <w:r>
        <w:rPr>
          <w:color w:val="000000" w:themeColor="text1"/>
          <w:highlight w:val="none"/>
          <w14:textFill>
            <w14:solidFill>
              <w14:schemeClr w14:val="tx1"/>
            </w14:solidFill>
          </w14:textFill>
        </w:rPr>
        <w:t>MW</w:t>
      </w:r>
      <w:r>
        <w:rPr>
          <w:rFonts w:hint="eastAsia"/>
          <w:color w:val="000000" w:themeColor="text1"/>
          <w:highlight w:val="none"/>
          <w14:textFill>
            <w14:solidFill>
              <w14:schemeClr w14:val="tx1"/>
            </w14:solidFill>
          </w14:textFill>
        </w:rPr>
        <w:t>h）、及吉焦（G</w:t>
      </w:r>
      <w:r>
        <w:rPr>
          <w:color w:val="000000" w:themeColor="text1"/>
          <w:highlight w:val="none"/>
          <w14:textFill>
            <w14:solidFill>
              <w14:schemeClr w14:val="tx1"/>
            </w14:solidFill>
          </w14:textFill>
        </w:rPr>
        <w:t>J</w:t>
      </w:r>
      <w:r>
        <w:rPr>
          <w:rFonts w:hint="eastAsia"/>
          <w:color w:val="000000" w:themeColor="text1"/>
          <w:highlight w:val="none"/>
          <w14:textFill>
            <w14:solidFill>
              <w14:schemeClr w14:val="tx1"/>
            </w14:solidFill>
          </w14:textFill>
        </w:rPr>
        <w:t>）等重量、体积或电力热力单位。</w:t>
      </w:r>
    </w:p>
    <w:p w14:paraId="0C2F99CF">
      <w:pPr>
        <w:pStyle w:val="55"/>
        <w:numPr>
          <w:ilvl w:val="0"/>
          <w:numId w:val="18"/>
        </w:numPr>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关于本报告严格按照排放因子选取原则进行排放因子的选取与应用。本报告优先选取企业实测值，在实测值不可获取的情况下选取和采用的排放因子均来源于中国政府发布的官方碳排放核算指南或国际上权威的碳排放核算工具与背景数据库。</w:t>
      </w:r>
    </w:p>
    <w:p w14:paraId="192C4031">
      <w:pPr>
        <w:pStyle w:val="55"/>
        <w:numPr>
          <w:ilvl w:val="0"/>
          <w:numId w:val="18"/>
        </w:numPr>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全球变暖潜势（GWP）预设采用 IPCC 第六次评估报告（20</w:t>
      </w:r>
      <w:r>
        <w:rPr>
          <w:color w:val="000000" w:themeColor="text1"/>
          <w:highlight w:val="none"/>
          <w14:textFill>
            <w14:solidFill>
              <w14:schemeClr w14:val="tx1"/>
            </w14:solidFill>
          </w14:textFill>
        </w:rPr>
        <w:t>21</w:t>
      </w:r>
      <w:r>
        <w:rPr>
          <w:rFonts w:hint="eastAsia"/>
          <w:color w:val="000000" w:themeColor="text1"/>
          <w:highlight w:val="none"/>
          <w14:textFill>
            <w14:solidFill>
              <w14:schemeClr w14:val="tx1"/>
            </w14:solidFill>
          </w14:textFill>
        </w:rPr>
        <w:t>）公布的各种温室气体GWP，如下表所示。</w:t>
      </w:r>
    </w:p>
    <w:p w14:paraId="51A74ECC">
      <w:pPr>
        <w:pStyle w:val="11"/>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 xml:space="preserve">表 </w:t>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w:instrText>
      </w:r>
      <w:r>
        <w:rPr>
          <w:rFonts w:hint="eastAsia" w:eastAsia="宋体"/>
          <w:color w:val="000000" w:themeColor="text1"/>
          <w:highlight w:val="none"/>
          <w14:textFill>
            <w14:solidFill>
              <w14:schemeClr w14:val="tx1"/>
            </w14:solidFill>
          </w14:textFill>
        </w:rPr>
        <w:instrText xml:space="preserve">STYLEREF 1 \s</w:instrText>
      </w:r>
      <w:r>
        <w:rPr>
          <w:rFonts w:eastAsia="宋体"/>
          <w:color w:val="000000" w:themeColor="text1"/>
          <w:highlight w:val="none"/>
          <w14:textFill>
            <w14:solidFill>
              <w14:schemeClr w14:val="tx1"/>
            </w14:solidFill>
          </w14:textFill>
        </w:rPr>
        <w:instrText xml:space="preserve">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8</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noBreakHyphen/>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w:instrText>
      </w:r>
      <w:r>
        <w:rPr>
          <w:rFonts w:hint="eastAsia" w:eastAsia="宋体"/>
          <w:color w:val="000000" w:themeColor="text1"/>
          <w:highlight w:val="none"/>
          <w14:textFill>
            <w14:solidFill>
              <w14:schemeClr w14:val="tx1"/>
            </w14:solidFill>
          </w14:textFill>
        </w:rPr>
        <w:instrText xml:space="preserve">SEQ 图表 \* ARABIC \s 1</w:instrText>
      </w:r>
      <w:r>
        <w:rPr>
          <w:rFonts w:eastAsia="宋体"/>
          <w:color w:val="000000" w:themeColor="text1"/>
          <w:highlight w:val="none"/>
          <w14:textFill>
            <w14:solidFill>
              <w14:schemeClr w14:val="tx1"/>
            </w14:solidFill>
          </w14:textFill>
        </w:rPr>
        <w:instrText xml:space="preserve">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1</w:t>
      </w:r>
      <w:r>
        <w:rPr>
          <w:rFonts w:eastAsia="宋体"/>
          <w:color w:val="000000" w:themeColor="text1"/>
          <w:highlight w:val="none"/>
          <w14:textFill>
            <w14:solidFill>
              <w14:schemeClr w14:val="tx1"/>
            </w14:solidFill>
          </w14:textFill>
        </w:rPr>
        <w:fldChar w:fldCharType="end"/>
      </w:r>
      <w:bookmarkStart w:id="113" w:name="_Toc29204"/>
      <w:bookmarkStart w:id="114" w:name="_Toc13159"/>
      <w:bookmarkStart w:id="115" w:name="_Toc1906"/>
      <w:bookmarkStart w:id="116" w:name="_Toc9831"/>
      <w:r>
        <w:rPr>
          <w:rFonts w:eastAsia="宋体"/>
          <w:color w:val="000000" w:themeColor="text1"/>
          <w:highlight w:val="non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全球变暖潜势</w:t>
      </w:r>
      <w:bookmarkEnd w:id="113"/>
      <w:bookmarkEnd w:id="114"/>
      <w:bookmarkEnd w:id="115"/>
      <w:bookmarkEnd w:id="116"/>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45"/>
        <w:gridCol w:w="1947"/>
        <w:gridCol w:w="5678"/>
      </w:tblGrid>
      <w:tr w14:paraId="0519D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16" w:type="pct"/>
            <w:shd w:val="clear" w:color="auto" w:fill="auto"/>
            <w:vAlign w:val="center"/>
          </w:tcPr>
          <w:p w14:paraId="1A86CE64">
            <w:pPr>
              <w:pStyle w:val="53"/>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温室气体名称</w:t>
            </w:r>
          </w:p>
        </w:tc>
        <w:tc>
          <w:tcPr>
            <w:tcW w:w="1017" w:type="pct"/>
            <w:shd w:val="clear" w:color="auto" w:fill="auto"/>
            <w:vAlign w:val="center"/>
          </w:tcPr>
          <w:p w14:paraId="40A8837B">
            <w:pPr>
              <w:pStyle w:val="53"/>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GWP</w:t>
            </w:r>
          </w:p>
        </w:tc>
        <w:tc>
          <w:tcPr>
            <w:tcW w:w="2966" w:type="pct"/>
            <w:shd w:val="clear" w:color="auto" w:fill="auto"/>
            <w:vAlign w:val="center"/>
          </w:tcPr>
          <w:p w14:paraId="1BC8E585">
            <w:pPr>
              <w:pStyle w:val="53"/>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来源</w:t>
            </w:r>
          </w:p>
        </w:tc>
      </w:tr>
      <w:tr w14:paraId="2D823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16" w:type="pct"/>
            <w:shd w:val="clear" w:color="auto" w:fill="auto"/>
            <w:vAlign w:val="center"/>
          </w:tcPr>
          <w:p w14:paraId="4C8D1256">
            <w:pPr>
              <w:pStyle w:val="53"/>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CO</w:t>
            </w:r>
            <w:r>
              <w:rPr>
                <w:color w:val="000000" w:themeColor="text1"/>
                <w:highlight w:val="none"/>
                <w:vertAlign w:val="subscript"/>
                <w14:textFill>
                  <w14:solidFill>
                    <w14:schemeClr w14:val="tx1"/>
                  </w14:solidFill>
                </w14:textFill>
              </w:rPr>
              <w:t>2</w:t>
            </w:r>
          </w:p>
        </w:tc>
        <w:tc>
          <w:tcPr>
            <w:tcW w:w="1017" w:type="pct"/>
            <w:shd w:val="clear" w:color="auto" w:fill="auto"/>
            <w:vAlign w:val="center"/>
          </w:tcPr>
          <w:p w14:paraId="5B055970">
            <w:pPr>
              <w:pStyle w:val="53"/>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w:t>
            </w:r>
          </w:p>
        </w:tc>
        <w:tc>
          <w:tcPr>
            <w:tcW w:w="2966" w:type="pct"/>
            <w:shd w:val="clear" w:color="auto" w:fill="auto"/>
            <w:vAlign w:val="center"/>
          </w:tcPr>
          <w:p w14:paraId="7745029D">
            <w:pPr>
              <w:pStyle w:val="53"/>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IPCC2021，第</w:t>
            </w:r>
            <w:r>
              <w:rPr>
                <w:rFonts w:hint="eastAsia"/>
                <w:color w:val="000000" w:themeColor="text1"/>
                <w:highlight w:val="none"/>
                <w14:textFill>
                  <w14:solidFill>
                    <w14:schemeClr w14:val="tx1"/>
                  </w14:solidFill>
                </w14:textFill>
              </w:rPr>
              <w:t>六</w:t>
            </w:r>
            <w:r>
              <w:rPr>
                <w:color w:val="000000" w:themeColor="text1"/>
                <w:highlight w:val="none"/>
                <w14:textFill>
                  <w14:solidFill>
                    <w14:schemeClr w14:val="tx1"/>
                  </w14:solidFill>
                </w14:textFill>
              </w:rPr>
              <w:t>次评估报告</w:t>
            </w:r>
          </w:p>
        </w:tc>
      </w:tr>
      <w:tr w14:paraId="547B4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16" w:type="pct"/>
            <w:shd w:val="clear" w:color="auto" w:fill="auto"/>
            <w:vAlign w:val="center"/>
          </w:tcPr>
          <w:p w14:paraId="7727C8D6">
            <w:pPr>
              <w:pStyle w:val="53"/>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CH</w:t>
            </w:r>
            <w:r>
              <w:rPr>
                <w:color w:val="000000" w:themeColor="text1"/>
                <w:highlight w:val="none"/>
                <w:vertAlign w:val="subscript"/>
                <w14:textFill>
                  <w14:solidFill>
                    <w14:schemeClr w14:val="tx1"/>
                  </w14:solidFill>
                </w14:textFill>
              </w:rPr>
              <w:t>4</w:t>
            </w:r>
          </w:p>
        </w:tc>
        <w:tc>
          <w:tcPr>
            <w:tcW w:w="1017" w:type="pct"/>
            <w:shd w:val="clear" w:color="auto" w:fill="auto"/>
            <w:vAlign w:val="center"/>
          </w:tcPr>
          <w:p w14:paraId="4C50A6FD">
            <w:pPr>
              <w:pStyle w:val="53"/>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27.9</w:t>
            </w:r>
          </w:p>
        </w:tc>
        <w:tc>
          <w:tcPr>
            <w:tcW w:w="2966" w:type="pct"/>
            <w:shd w:val="clear" w:color="auto" w:fill="auto"/>
            <w:vAlign w:val="center"/>
          </w:tcPr>
          <w:p w14:paraId="4D230B74">
            <w:pPr>
              <w:pStyle w:val="53"/>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IPCC2021，第</w:t>
            </w:r>
            <w:r>
              <w:rPr>
                <w:rFonts w:hint="eastAsia"/>
                <w:color w:val="000000" w:themeColor="text1"/>
                <w:highlight w:val="none"/>
                <w14:textFill>
                  <w14:solidFill>
                    <w14:schemeClr w14:val="tx1"/>
                  </w14:solidFill>
                </w14:textFill>
              </w:rPr>
              <w:t>六</w:t>
            </w:r>
            <w:r>
              <w:rPr>
                <w:color w:val="000000" w:themeColor="text1"/>
                <w:highlight w:val="none"/>
                <w14:textFill>
                  <w14:solidFill>
                    <w14:schemeClr w14:val="tx1"/>
                  </w14:solidFill>
                </w14:textFill>
              </w:rPr>
              <w:t>次评估报告</w:t>
            </w:r>
          </w:p>
        </w:tc>
      </w:tr>
      <w:tr w14:paraId="16CE6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16" w:type="pct"/>
            <w:shd w:val="clear" w:color="auto" w:fill="auto"/>
            <w:vAlign w:val="center"/>
          </w:tcPr>
          <w:p w14:paraId="199D7DD0">
            <w:pPr>
              <w:pStyle w:val="53"/>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N</w:t>
            </w:r>
            <w:r>
              <w:rPr>
                <w:color w:val="000000" w:themeColor="text1"/>
                <w:highlight w:val="none"/>
                <w:vertAlign w:val="subscript"/>
                <w14:textFill>
                  <w14:solidFill>
                    <w14:schemeClr w14:val="tx1"/>
                  </w14:solidFill>
                </w14:textFill>
              </w:rPr>
              <w:t>2</w:t>
            </w:r>
            <w:r>
              <w:rPr>
                <w:color w:val="000000" w:themeColor="text1"/>
                <w:highlight w:val="none"/>
                <w14:textFill>
                  <w14:solidFill>
                    <w14:schemeClr w14:val="tx1"/>
                  </w14:solidFill>
                </w14:textFill>
              </w:rPr>
              <w:t>O</w:t>
            </w:r>
          </w:p>
        </w:tc>
        <w:tc>
          <w:tcPr>
            <w:tcW w:w="1017" w:type="pct"/>
            <w:shd w:val="clear" w:color="auto" w:fill="auto"/>
            <w:vAlign w:val="center"/>
          </w:tcPr>
          <w:p w14:paraId="49F04351">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w:t>
            </w:r>
            <w:r>
              <w:rPr>
                <w:color w:val="000000" w:themeColor="text1"/>
                <w:highlight w:val="none"/>
                <w14:textFill>
                  <w14:solidFill>
                    <w14:schemeClr w14:val="tx1"/>
                  </w14:solidFill>
                </w14:textFill>
              </w:rPr>
              <w:t>73</w:t>
            </w:r>
          </w:p>
        </w:tc>
        <w:tc>
          <w:tcPr>
            <w:tcW w:w="2966" w:type="pct"/>
            <w:shd w:val="clear" w:color="auto" w:fill="auto"/>
            <w:vAlign w:val="center"/>
          </w:tcPr>
          <w:p w14:paraId="21536174">
            <w:pPr>
              <w:pStyle w:val="53"/>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IPCC2021，第</w:t>
            </w:r>
            <w:r>
              <w:rPr>
                <w:rFonts w:hint="eastAsia"/>
                <w:color w:val="000000" w:themeColor="text1"/>
                <w:highlight w:val="none"/>
                <w14:textFill>
                  <w14:solidFill>
                    <w14:schemeClr w14:val="tx1"/>
                  </w14:solidFill>
                </w14:textFill>
              </w:rPr>
              <w:t>六</w:t>
            </w:r>
            <w:r>
              <w:rPr>
                <w:color w:val="000000" w:themeColor="text1"/>
                <w:highlight w:val="none"/>
                <w14:textFill>
                  <w14:solidFill>
                    <w14:schemeClr w14:val="tx1"/>
                  </w14:solidFill>
                </w14:textFill>
              </w:rPr>
              <w:t>次评估报告</w:t>
            </w:r>
          </w:p>
        </w:tc>
      </w:tr>
      <w:tr w14:paraId="14CC9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1016" w:type="pct"/>
            <w:shd w:val="clear" w:color="auto" w:fill="auto"/>
            <w:vAlign w:val="center"/>
          </w:tcPr>
          <w:p w14:paraId="37087E04">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R32</w:t>
            </w:r>
          </w:p>
        </w:tc>
        <w:tc>
          <w:tcPr>
            <w:tcW w:w="1017" w:type="pct"/>
            <w:shd w:val="clear" w:color="auto" w:fill="auto"/>
            <w:vAlign w:val="center"/>
          </w:tcPr>
          <w:p w14:paraId="5BD73F36">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771</w:t>
            </w:r>
          </w:p>
        </w:tc>
        <w:tc>
          <w:tcPr>
            <w:tcW w:w="2966" w:type="pct"/>
            <w:shd w:val="clear" w:color="auto" w:fill="auto"/>
            <w:vAlign w:val="center"/>
          </w:tcPr>
          <w:p w14:paraId="6BA0D9B3">
            <w:pPr>
              <w:pStyle w:val="53"/>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IPCC2021，第</w:t>
            </w:r>
            <w:r>
              <w:rPr>
                <w:rFonts w:hint="eastAsia"/>
                <w:color w:val="000000" w:themeColor="text1"/>
                <w:highlight w:val="none"/>
                <w14:textFill>
                  <w14:solidFill>
                    <w14:schemeClr w14:val="tx1"/>
                  </w14:solidFill>
                </w14:textFill>
              </w:rPr>
              <w:t>六</w:t>
            </w:r>
            <w:r>
              <w:rPr>
                <w:color w:val="000000" w:themeColor="text1"/>
                <w:highlight w:val="none"/>
                <w14:textFill>
                  <w14:solidFill>
                    <w14:schemeClr w14:val="tx1"/>
                  </w14:solidFill>
                </w14:textFill>
              </w:rPr>
              <w:t>次评估报告</w:t>
            </w:r>
          </w:p>
        </w:tc>
      </w:tr>
    </w:tbl>
    <w:p w14:paraId="1F9C627C">
      <w:pPr>
        <w:pStyle w:val="3"/>
        <w:jc w:val="both"/>
        <w:rPr>
          <w:color w:val="000000" w:themeColor="text1"/>
          <w:highlight w:val="none"/>
          <w14:textFill>
            <w14:solidFill>
              <w14:schemeClr w14:val="tx1"/>
            </w14:solidFill>
          </w14:textFill>
        </w:rPr>
      </w:pPr>
      <w:bookmarkStart w:id="117" w:name="_Toc4308"/>
      <w:bookmarkStart w:id="118" w:name="_Toc20367"/>
      <w:bookmarkStart w:id="119" w:name="_Toc5952"/>
      <w:r>
        <w:rPr>
          <w:rFonts w:hint="eastAsia"/>
          <w:color w:val="000000" w:themeColor="text1"/>
          <w:highlight w:val="none"/>
          <w14:textFill>
            <w14:solidFill>
              <w14:schemeClr w14:val="tx1"/>
            </w14:solidFill>
          </w14:textFill>
        </w:rPr>
        <w:t>范围一排放的量化方法</w:t>
      </w:r>
      <w:bookmarkEnd w:id="117"/>
      <w:bookmarkEnd w:id="118"/>
      <w:bookmarkEnd w:id="119"/>
    </w:p>
    <w:p w14:paraId="4D7AFE9F">
      <w:pPr>
        <w:pStyle w:val="4"/>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固定源与移动源燃烧排放</w:t>
      </w:r>
    </w:p>
    <w:p w14:paraId="0286EFDC">
      <w:pPr>
        <w:pStyle w:val="55"/>
        <w:ind w:firstLine="560"/>
        <w:jc w:val="both"/>
        <w:rPr>
          <w:snapToGrid w:val="0"/>
          <w:color w:val="000000" w:themeColor="text1"/>
          <w:highlight w:val="none"/>
          <w14:textFill>
            <w14:solidFill>
              <w14:schemeClr w14:val="tx1"/>
            </w14:solidFill>
          </w14:textFill>
        </w:rPr>
      </w:pPr>
      <w:r>
        <w:rPr>
          <w:rFonts w:hint="eastAsia"/>
          <w:snapToGrid w:val="0"/>
          <w:color w:val="000000" w:themeColor="text1"/>
          <w:highlight w:val="none"/>
          <w:lang w:eastAsia="zh-CN"/>
          <w14:textFill>
            <w14:solidFill>
              <w14:schemeClr w14:val="tx1"/>
            </w14:solidFill>
          </w14:textFill>
        </w:rPr>
        <w:t>云铝涌顺</w:t>
      </w:r>
      <w:r>
        <w:rPr>
          <w:rFonts w:hint="eastAsia"/>
          <w:snapToGrid w:val="0"/>
          <w:color w:val="000000" w:themeColor="text1"/>
          <w:highlight w:val="none"/>
          <w14:textFill>
            <w14:solidFill>
              <w14:schemeClr w14:val="tx1"/>
            </w14:solidFill>
          </w14:textFill>
        </w:rPr>
        <w:t>涉及到天然气、柴油和汽油燃烧产生的排放采用</w:t>
      </w:r>
      <w:r>
        <w:rPr>
          <w:rFonts w:hint="eastAsia"/>
          <w:color w:val="000000" w:themeColor="text1"/>
          <w:highlight w:val="none"/>
          <w14:textFill>
            <w14:solidFill>
              <w14:schemeClr w14:val="tx1"/>
            </w14:solidFill>
          </w14:textFill>
        </w:rPr>
        <w:t>《企业温室气体排放核算与报告填报说明铝冶炼》</w:t>
      </w:r>
      <w:r>
        <w:rPr>
          <w:rFonts w:hint="eastAsia"/>
          <w:snapToGrid w:val="0"/>
          <w:color w:val="000000" w:themeColor="text1"/>
          <w:highlight w:val="none"/>
          <w14:textFill>
            <w14:solidFill>
              <w14:schemeClr w14:val="tx1"/>
            </w14:solidFill>
          </w14:textFill>
        </w:rPr>
        <w:t>中的如下核算方法：</w:t>
      </w:r>
    </w:p>
    <w:p w14:paraId="0DAC7316">
      <w:pPr>
        <w:pStyle w:val="55"/>
        <w:ind w:firstLine="560"/>
        <w:jc w:val="both"/>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E</w:t>
      </w:r>
      <w:r>
        <w:rPr>
          <w:rFonts w:hint="eastAsia"/>
          <w:snapToGrid w:val="0"/>
          <w:color w:val="000000" w:themeColor="text1"/>
          <w:highlight w:val="none"/>
          <w:vertAlign w:val="subscript"/>
          <w14:textFill>
            <w14:solidFill>
              <w14:schemeClr w14:val="tx1"/>
            </w14:solidFill>
          </w14:textFill>
        </w:rPr>
        <w:t>燃烧</w:t>
      </w:r>
      <w:r>
        <w:rPr>
          <w:rFonts w:hint="eastAsia"/>
          <w:snapToGrid w:val="0"/>
          <w:color w:val="000000" w:themeColor="text1"/>
          <w:highlight w:val="none"/>
          <w14:textFill>
            <w14:solidFill>
              <w14:schemeClr w14:val="tx1"/>
            </w14:solidFill>
          </w14:textFill>
        </w:rPr>
        <w:t>=</w:t>
      </w:r>
      <w:r>
        <w:rPr>
          <w:snapToGrid w:val="0"/>
          <w:color w:val="000000" w:themeColor="text1"/>
          <w:highlight w:val="none"/>
          <w14:textFill>
            <w14:solidFill>
              <w14:schemeClr w14:val="tx1"/>
            </w14:solidFill>
          </w14:textFill>
        </w:rPr>
        <w:object>
          <v:shape id="_x0000_i1025" o:spt="75" type="#_x0000_t75" style="height:30.35pt;width:72pt;" o:ole="t" filled="f" o:preferrelative="t" stroked="f" coordsize="21600,21600">
            <v:path/>
            <v:fill on="f" focussize="0,0"/>
            <v:stroke on="f" joinstyle="miter"/>
            <v:imagedata r:id="rId12" o:title=""/>
            <o:lock v:ext="edit" aspectratio="t"/>
            <w10:wrap type="none"/>
            <w10:anchorlock/>
          </v:shape>
          <o:OLEObject Type="Embed" ProgID="Equation.3" ShapeID="_x0000_i1025" DrawAspect="Content" ObjectID="_1468075725" r:id="rId11">
            <o:LockedField>false</o:LockedField>
          </o:OLEObject>
        </w:object>
      </w:r>
    </w:p>
    <w:p w14:paraId="146D6017">
      <w:pPr>
        <w:pStyle w:val="55"/>
        <w:ind w:firstLine="560"/>
        <w:jc w:val="both"/>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式中：</w:t>
      </w:r>
    </w:p>
    <w:p w14:paraId="430C08AE">
      <w:pPr>
        <w:pStyle w:val="55"/>
        <w:ind w:firstLine="560"/>
        <w:jc w:val="both"/>
        <w:rPr>
          <w:snapToGrid w:val="0"/>
          <w:color w:val="000000" w:themeColor="text1"/>
          <w:highlight w:val="none"/>
          <w14:textFill>
            <w14:solidFill>
              <w14:schemeClr w14:val="tx1"/>
            </w14:solidFill>
          </w14:textFill>
        </w:rPr>
      </w:pPr>
      <w:r>
        <w:rPr>
          <w:snapToGrid w:val="0"/>
          <w:color w:val="000000" w:themeColor="text1"/>
          <w:highlight w:val="none"/>
          <w14:textFill>
            <w14:solidFill>
              <w14:schemeClr w14:val="tx1"/>
            </w14:solidFill>
          </w14:textFill>
        </w:rPr>
        <w:t>E</w:t>
      </w:r>
      <w:r>
        <w:rPr>
          <w:snapToGrid w:val="0"/>
          <w:color w:val="000000" w:themeColor="text1"/>
          <w:highlight w:val="none"/>
          <w:vertAlign w:val="subscript"/>
          <w14:textFill>
            <w14:solidFill>
              <w14:schemeClr w14:val="tx1"/>
            </w14:solidFill>
          </w14:textFill>
        </w:rPr>
        <w:t>燃烧</w:t>
      </w:r>
      <w:r>
        <w:rPr>
          <w:rFonts w:hint="eastAsia"/>
          <w:snapToGrid w:val="0"/>
          <w:color w:val="000000" w:themeColor="text1"/>
          <w:highlight w:val="none"/>
          <w:vertAlign w:val="subscript"/>
          <w14:textFill>
            <w14:solidFill>
              <w14:schemeClr w14:val="tx1"/>
            </w14:solidFill>
          </w14:textFill>
        </w:rPr>
        <w:t xml:space="preserve"> </w:t>
      </w:r>
      <w:r>
        <w:rPr>
          <w:snapToGrid w:val="0"/>
          <w:color w:val="000000" w:themeColor="text1"/>
          <w:highlight w:val="none"/>
          <w14:textFill>
            <w14:solidFill>
              <w14:schemeClr w14:val="tx1"/>
            </w14:solidFill>
          </w14:textFill>
        </w:rPr>
        <w:t>—</w:t>
      </w:r>
      <w:r>
        <w:rPr>
          <w:rFonts w:hint="eastAsia"/>
          <w:snapToGrid w:val="0"/>
          <w:color w:val="000000" w:themeColor="text1"/>
          <w:highlight w:val="none"/>
          <w14:textFill>
            <w14:solidFill>
              <w14:schemeClr w14:val="tx1"/>
            </w14:solidFill>
          </w14:textFill>
        </w:rPr>
        <w:t>核算和报告期内净消耗的化石燃料燃烧产生的C</w:t>
      </w:r>
      <w:r>
        <w:rPr>
          <w:snapToGrid w:val="0"/>
          <w:color w:val="000000" w:themeColor="text1"/>
          <w:highlight w:val="none"/>
          <w14:textFill>
            <w14:solidFill>
              <w14:schemeClr w14:val="tx1"/>
            </w14:solidFill>
          </w14:textFill>
        </w:rPr>
        <w:t>O</w:t>
      </w:r>
      <w:r>
        <w:rPr>
          <w:snapToGrid w:val="0"/>
          <w:color w:val="000000" w:themeColor="text1"/>
          <w:highlight w:val="none"/>
          <w:vertAlign w:val="subscript"/>
          <w14:textFill>
            <w14:solidFill>
              <w14:schemeClr w14:val="tx1"/>
            </w14:solidFill>
          </w14:textFill>
        </w:rPr>
        <w:t>2</w:t>
      </w:r>
      <w:r>
        <w:rPr>
          <w:rFonts w:hint="eastAsia"/>
          <w:snapToGrid w:val="0"/>
          <w:color w:val="000000" w:themeColor="text1"/>
          <w:highlight w:val="none"/>
          <w14:textFill>
            <w14:solidFill>
              <w14:schemeClr w14:val="tx1"/>
            </w14:solidFill>
          </w14:textFill>
        </w:rPr>
        <w:t>燃烧排放，单位为（tCO</w:t>
      </w:r>
      <w:r>
        <w:rPr>
          <w:rFonts w:hint="eastAsia"/>
          <w:snapToGrid w:val="0"/>
          <w:color w:val="000000" w:themeColor="text1"/>
          <w:highlight w:val="none"/>
          <w:vertAlign w:val="subscript"/>
          <w14:textFill>
            <w14:solidFill>
              <w14:schemeClr w14:val="tx1"/>
            </w14:solidFill>
          </w14:textFill>
        </w:rPr>
        <w:t>2</w:t>
      </w:r>
      <w:r>
        <w:rPr>
          <w:rFonts w:hint="eastAsia"/>
          <w:snapToGrid w:val="0"/>
          <w:color w:val="000000" w:themeColor="text1"/>
          <w:highlight w:val="none"/>
          <w14:textFill>
            <w14:solidFill>
              <w14:schemeClr w14:val="tx1"/>
            </w14:solidFill>
          </w14:textFill>
        </w:rPr>
        <w:t>）；</w:t>
      </w:r>
    </w:p>
    <w:p w14:paraId="3FB5C923">
      <w:pPr>
        <w:pStyle w:val="55"/>
        <w:ind w:firstLine="560"/>
        <w:jc w:val="both"/>
        <w:rPr>
          <w:snapToGrid w:val="0"/>
          <w:color w:val="000000" w:themeColor="text1"/>
          <w:highlight w:val="none"/>
          <w14:textFill>
            <w14:solidFill>
              <w14:schemeClr w14:val="tx1"/>
            </w14:solidFill>
          </w14:textFill>
        </w:rPr>
      </w:pPr>
      <w:r>
        <w:rPr>
          <w:snapToGrid w:val="0"/>
          <w:color w:val="000000" w:themeColor="text1"/>
          <w:highlight w:val="none"/>
          <w14:textFill>
            <w14:solidFill>
              <w14:schemeClr w14:val="tx1"/>
            </w14:solidFill>
          </w14:textFill>
        </w:rPr>
        <w:t>AD</w:t>
      </w:r>
      <w:r>
        <w:rPr>
          <w:rFonts w:hint="eastAsia"/>
          <w:snapToGrid w:val="0"/>
          <w:color w:val="000000" w:themeColor="text1"/>
          <w:highlight w:val="none"/>
          <w:vertAlign w:val="subscript"/>
          <w14:textFill>
            <w14:solidFill>
              <w14:schemeClr w14:val="tx1"/>
            </w14:solidFill>
          </w14:textFill>
        </w:rPr>
        <w:t>i</w:t>
      </w:r>
      <w:r>
        <w:rPr>
          <w:snapToGrid w:val="0"/>
          <w:color w:val="000000" w:themeColor="text1"/>
          <w:highlight w:val="none"/>
          <w:vertAlign w:val="subscript"/>
          <w14:textFill>
            <w14:solidFill>
              <w14:schemeClr w14:val="tx1"/>
            </w14:solidFill>
          </w14:textFill>
        </w:rPr>
        <w:t xml:space="preserve"> </w:t>
      </w:r>
      <w:r>
        <w:rPr>
          <w:snapToGrid w:val="0"/>
          <w:color w:val="000000" w:themeColor="text1"/>
          <w:highlight w:val="none"/>
          <w14:textFill>
            <w14:solidFill>
              <w14:schemeClr w14:val="tx1"/>
            </w14:solidFill>
          </w14:textFill>
        </w:rPr>
        <w:t>—</w:t>
      </w:r>
      <w:r>
        <w:rPr>
          <w:rFonts w:hint="eastAsia"/>
          <w:snapToGrid w:val="0"/>
          <w:color w:val="000000" w:themeColor="text1"/>
          <w:highlight w:val="none"/>
          <w14:textFill>
            <w14:solidFill>
              <w14:schemeClr w14:val="tx1"/>
            </w14:solidFill>
          </w14:textFill>
        </w:rPr>
        <w:t>核算和报告期内消耗的第i种化石燃料的活动水平，单位为百万千焦（GJ）；</w:t>
      </w:r>
    </w:p>
    <w:p w14:paraId="3BF219F5">
      <w:pPr>
        <w:pStyle w:val="55"/>
        <w:ind w:firstLine="560"/>
        <w:jc w:val="both"/>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其中：化石燃料燃烧的活动水平是核算和报告年度内各种化石燃料的消耗量与平均低位发热量的乘积：</w:t>
      </w:r>
    </w:p>
    <w:p w14:paraId="51DAA877">
      <w:pPr>
        <w:pStyle w:val="55"/>
        <w:ind w:firstLine="560"/>
        <w:jc w:val="both"/>
        <w:rPr>
          <w:snapToGrid w:val="0"/>
          <w:color w:val="000000" w:themeColor="text1"/>
          <w:highlight w:val="none"/>
          <w:vertAlign w:val="subscript"/>
          <w14:textFill>
            <w14:solidFill>
              <w14:schemeClr w14:val="tx1"/>
            </w14:solidFill>
          </w14:textFill>
        </w:rPr>
      </w:pPr>
      <w:r>
        <w:rPr>
          <w:snapToGrid w:val="0"/>
          <w:color w:val="000000" w:themeColor="text1"/>
          <w:highlight w:val="none"/>
          <w14:textFill>
            <w14:solidFill>
              <w14:schemeClr w14:val="tx1"/>
            </w14:solidFill>
          </w14:textFill>
        </w:rPr>
        <w:t>AD</w:t>
      </w:r>
      <w:r>
        <w:rPr>
          <w:snapToGrid w:val="0"/>
          <w:color w:val="000000" w:themeColor="text1"/>
          <w:highlight w:val="none"/>
          <w:vertAlign w:val="subscript"/>
          <w14:textFill>
            <w14:solidFill>
              <w14:schemeClr w14:val="tx1"/>
            </w14:solidFill>
          </w14:textFill>
        </w:rPr>
        <w:t>i</w:t>
      </w:r>
      <w:r>
        <w:rPr>
          <w:rFonts w:hint="eastAsia"/>
          <w:snapToGrid w:val="0"/>
          <w:color w:val="000000" w:themeColor="text1"/>
          <w:highlight w:val="none"/>
          <w14:textFill>
            <w14:solidFill>
              <w14:schemeClr w14:val="tx1"/>
            </w14:solidFill>
          </w14:textFill>
        </w:rPr>
        <w:t>=</w:t>
      </w:r>
      <w:r>
        <w:rPr>
          <w:snapToGrid w:val="0"/>
          <w:color w:val="000000" w:themeColor="text1"/>
          <w:highlight w:val="none"/>
          <w14:textFill>
            <w14:solidFill>
              <w14:schemeClr w14:val="tx1"/>
            </w14:solidFill>
          </w14:textFill>
        </w:rPr>
        <w:t>NCV</w:t>
      </w:r>
      <w:r>
        <w:rPr>
          <w:snapToGrid w:val="0"/>
          <w:color w:val="000000" w:themeColor="text1"/>
          <w:highlight w:val="none"/>
          <w:vertAlign w:val="subscript"/>
          <w14:textFill>
            <w14:solidFill>
              <w14:schemeClr w14:val="tx1"/>
            </w14:solidFill>
          </w14:textFill>
        </w:rPr>
        <w:t>i</w:t>
      </w:r>
      <w:r>
        <w:rPr>
          <w:rFonts w:hint="eastAsia"/>
          <w:highlight w:val="none"/>
        </w:rPr>
        <w:t>×</w:t>
      </w:r>
      <w:r>
        <w:rPr>
          <w:snapToGrid w:val="0"/>
          <w:color w:val="000000" w:themeColor="text1"/>
          <w:highlight w:val="none"/>
          <w14:textFill>
            <w14:solidFill>
              <w14:schemeClr w14:val="tx1"/>
            </w14:solidFill>
          </w14:textFill>
        </w:rPr>
        <w:t>FC</w:t>
      </w:r>
      <w:r>
        <w:rPr>
          <w:snapToGrid w:val="0"/>
          <w:color w:val="000000" w:themeColor="text1"/>
          <w:highlight w:val="none"/>
          <w:vertAlign w:val="subscript"/>
          <w14:textFill>
            <w14:solidFill>
              <w14:schemeClr w14:val="tx1"/>
            </w14:solidFill>
          </w14:textFill>
        </w:rPr>
        <w:t>i</w:t>
      </w:r>
    </w:p>
    <w:p w14:paraId="4C7DBC9D">
      <w:pPr>
        <w:pStyle w:val="55"/>
        <w:ind w:firstLine="560"/>
        <w:jc w:val="both"/>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NCV</w:t>
      </w:r>
      <w:r>
        <w:rPr>
          <w:snapToGrid w:val="0"/>
          <w:color w:val="000000" w:themeColor="text1"/>
          <w:highlight w:val="none"/>
          <w:vertAlign w:val="subscript"/>
          <w14:textFill>
            <w14:solidFill>
              <w14:schemeClr w14:val="tx1"/>
            </w14:solidFill>
          </w14:textFill>
        </w:rPr>
        <w:t>i</w:t>
      </w:r>
      <w:r>
        <w:rPr>
          <w:snapToGrid w:val="0"/>
          <w:color w:val="000000" w:themeColor="text1"/>
          <w:highlight w:val="none"/>
          <w14:textFill>
            <w14:solidFill>
              <w14:schemeClr w14:val="tx1"/>
            </w14:solidFill>
          </w14:textFill>
        </w:rPr>
        <w:t>—</w:t>
      </w:r>
      <w:r>
        <w:rPr>
          <w:rFonts w:hint="eastAsia"/>
          <w:snapToGrid w:val="0"/>
          <w:color w:val="000000" w:themeColor="text1"/>
          <w:highlight w:val="none"/>
          <w14:textFill>
            <w14:solidFill>
              <w14:schemeClr w14:val="tx1"/>
            </w14:solidFill>
          </w14:textFill>
        </w:rPr>
        <w:t>第i种燃料的平均低位发热量；</w:t>
      </w:r>
    </w:p>
    <w:p w14:paraId="0EB9B5A5">
      <w:pPr>
        <w:pStyle w:val="55"/>
        <w:ind w:firstLine="560"/>
        <w:jc w:val="both"/>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FC</w:t>
      </w:r>
      <w:r>
        <w:rPr>
          <w:snapToGrid w:val="0"/>
          <w:color w:val="000000" w:themeColor="text1"/>
          <w:highlight w:val="none"/>
          <w:vertAlign w:val="subscript"/>
          <w14:textFill>
            <w14:solidFill>
              <w14:schemeClr w14:val="tx1"/>
            </w14:solidFill>
          </w14:textFill>
        </w:rPr>
        <w:t>i</w:t>
      </w:r>
      <w:r>
        <w:rPr>
          <w:snapToGrid w:val="0"/>
          <w:color w:val="000000" w:themeColor="text1"/>
          <w:highlight w:val="none"/>
          <w14:textFill>
            <w14:solidFill>
              <w14:schemeClr w14:val="tx1"/>
            </w14:solidFill>
          </w14:textFill>
        </w:rPr>
        <w:t>—</w:t>
      </w:r>
      <w:r>
        <w:rPr>
          <w:rFonts w:hint="eastAsia"/>
          <w:snapToGrid w:val="0"/>
          <w:color w:val="000000" w:themeColor="text1"/>
          <w:highlight w:val="none"/>
          <w14:textFill>
            <w14:solidFill>
              <w14:schemeClr w14:val="tx1"/>
            </w14:solidFill>
          </w14:textFill>
        </w:rPr>
        <w:t>第i种燃料的净消耗量；</w:t>
      </w:r>
    </w:p>
    <w:p w14:paraId="057A2FEB">
      <w:pPr>
        <w:pStyle w:val="55"/>
        <w:ind w:firstLine="560"/>
        <w:jc w:val="both"/>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E</w:t>
      </w:r>
      <w:r>
        <w:rPr>
          <w:snapToGrid w:val="0"/>
          <w:color w:val="000000" w:themeColor="text1"/>
          <w:highlight w:val="none"/>
          <w14:textFill>
            <w14:solidFill>
              <w14:schemeClr w14:val="tx1"/>
            </w14:solidFill>
          </w14:textFill>
        </w:rPr>
        <w:t>F</w:t>
      </w:r>
      <w:r>
        <w:rPr>
          <w:rFonts w:hint="eastAsia"/>
          <w:snapToGrid w:val="0"/>
          <w:color w:val="000000" w:themeColor="text1"/>
          <w:highlight w:val="none"/>
          <w:vertAlign w:val="subscript"/>
          <w14:textFill>
            <w14:solidFill>
              <w14:schemeClr w14:val="tx1"/>
            </w14:solidFill>
          </w14:textFill>
        </w:rPr>
        <w:t>i</w:t>
      </w:r>
      <w:r>
        <w:rPr>
          <w:snapToGrid w:val="0"/>
          <w:color w:val="000000" w:themeColor="text1"/>
          <w:highlight w:val="none"/>
          <w:vertAlign w:val="subscript"/>
          <w14:textFill>
            <w14:solidFill>
              <w14:schemeClr w14:val="tx1"/>
            </w14:solidFill>
          </w14:textFill>
        </w:rPr>
        <w:t xml:space="preserve"> </w:t>
      </w:r>
      <w:r>
        <w:rPr>
          <w:snapToGrid w:val="0"/>
          <w:color w:val="000000" w:themeColor="text1"/>
          <w:highlight w:val="none"/>
          <w14:textFill>
            <w14:solidFill>
              <w14:schemeClr w14:val="tx1"/>
            </w14:solidFill>
          </w14:textFill>
        </w:rPr>
        <w:t>—为第i种化石燃料的二氧化碳排放因子，单位</w:t>
      </w:r>
      <w:r>
        <w:rPr>
          <w:rFonts w:hint="eastAsia"/>
          <w:snapToGrid w:val="0"/>
          <w:color w:val="000000" w:themeColor="text1"/>
          <w:highlight w:val="none"/>
          <w14:textFill>
            <w14:solidFill>
              <w14:schemeClr w14:val="tx1"/>
            </w14:solidFill>
          </w14:textFill>
        </w:rPr>
        <w:t>为（</w:t>
      </w:r>
      <w:r>
        <w:rPr>
          <w:snapToGrid w:val="0"/>
          <w:color w:val="000000" w:themeColor="text1"/>
          <w:highlight w:val="none"/>
          <w14:textFill>
            <w14:solidFill>
              <w14:schemeClr w14:val="tx1"/>
            </w14:solidFill>
          </w14:textFill>
        </w:rPr>
        <w:t>tCO</w:t>
      </w:r>
      <w:r>
        <w:rPr>
          <w:snapToGrid w:val="0"/>
          <w:color w:val="000000" w:themeColor="text1"/>
          <w:highlight w:val="none"/>
          <w:vertAlign w:val="subscript"/>
          <w14:textFill>
            <w14:solidFill>
              <w14:schemeClr w14:val="tx1"/>
            </w14:solidFill>
          </w14:textFill>
        </w:rPr>
        <w:t>2</w:t>
      </w:r>
      <w:r>
        <w:rPr>
          <w:snapToGrid w:val="0"/>
          <w:color w:val="000000" w:themeColor="text1"/>
          <w:highlight w:val="none"/>
          <w14:textFill>
            <w14:solidFill>
              <w14:schemeClr w14:val="tx1"/>
            </w14:solidFill>
          </w14:textFill>
        </w:rPr>
        <w:t>/GJ</w:t>
      </w:r>
      <w:r>
        <w:rPr>
          <w:rFonts w:hint="eastAsia"/>
          <w:snapToGrid w:val="0"/>
          <w:color w:val="000000" w:themeColor="text1"/>
          <w:highlight w:val="none"/>
          <w14:textFill>
            <w14:solidFill>
              <w14:schemeClr w14:val="tx1"/>
            </w14:solidFill>
          </w14:textFill>
        </w:rPr>
        <w:t>）</w:t>
      </w:r>
      <w:r>
        <w:rPr>
          <w:snapToGrid w:val="0"/>
          <w:color w:val="000000" w:themeColor="text1"/>
          <w:highlight w:val="none"/>
          <w14:textFill>
            <w14:solidFill>
              <w14:schemeClr w14:val="tx1"/>
            </w14:solidFill>
          </w14:textFill>
        </w:rPr>
        <w:t>；</w:t>
      </w:r>
    </w:p>
    <w:p w14:paraId="3B8D0DF5">
      <w:pPr>
        <w:pStyle w:val="55"/>
        <w:ind w:firstLine="560"/>
        <w:jc w:val="both"/>
        <w:rPr>
          <w:snapToGrid w:val="0"/>
          <w:color w:val="000000" w:themeColor="text1"/>
          <w:highlight w:val="none"/>
          <w14:textFill>
            <w14:solidFill>
              <w14:schemeClr w14:val="tx1"/>
            </w14:solidFill>
          </w14:textFill>
        </w:rPr>
      </w:pPr>
      <w:r>
        <w:rPr>
          <w:snapToGrid w:val="0"/>
          <w:color w:val="000000" w:themeColor="text1"/>
          <w:highlight w:val="none"/>
          <w14:textFill>
            <w14:solidFill>
              <w14:schemeClr w14:val="tx1"/>
            </w14:solidFill>
          </w14:textFill>
        </w:rPr>
        <w:t>i —</w:t>
      </w:r>
      <w:r>
        <w:rPr>
          <w:rFonts w:hint="eastAsia"/>
          <w:snapToGrid w:val="0"/>
          <w:color w:val="000000" w:themeColor="text1"/>
          <w:highlight w:val="none"/>
          <w14:textFill>
            <w14:solidFill>
              <w14:schemeClr w14:val="tx1"/>
            </w14:solidFill>
          </w14:textFill>
        </w:rPr>
        <w:t>为净消耗的化石燃料的类型。</w:t>
      </w:r>
    </w:p>
    <w:p w14:paraId="461EA4DB">
      <w:pPr>
        <w:pStyle w:val="4"/>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无组织排放</w:t>
      </w:r>
    </w:p>
    <w:p w14:paraId="20A7417F">
      <w:pPr>
        <w:pStyle w:val="42"/>
        <w:numPr>
          <w:ilvl w:val="0"/>
          <w:numId w:val="19"/>
        </w:numPr>
        <w:ind w:firstLineChars="0"/>
        <w:jc w:val="both"/>
        <w:rPr>
          <w:highlight w:val="none"/>
        </w:rPr>
      </w:pPr>
      <w:r>
        <w:rPr>
          <w:rFonts w:hint="eastAsia"/>
          <w:highlight w:val="none"/>
        </w:rPr>
        <w:t>化粪池发酵</w:t>
      </w:r>
    </w:p>
    <w:p w14:paraId="4B887A1B">
      <w:pPr>
        <w:pStyle w:val="55"/>
        <w:ind w:firstLine="560"/>
        <w:jc w:val="both"/>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生活废水温室气体排放量（CH</w:t>
      </w:r>
      <w:r>
        <w:rPr>
          <w:rFonts w:hint="eastAsia"/>
          <w:snapToGrid w:val="0"/>
          <w:color w:val="000000" w:themeColor="text1"/>
          <w:highlight w:val="none"/>
          <w:vertAlign w:val="subscript"/>
          <w14:textFill>
            <w14:solidFill>
              <w14:schemeClr w14:val="tx1"/>
            </w14:solidFill>
          </w14:textFill>
        </w:rPr>
        <w:t>4</w:t>
      </w:r>
      <w:r>
        <w:rPr>
          <w:rFonts w:hint="eastAsia"/>
          <w:snapToGrid w:val="0"/>
          <w:color w:val="000000" w:themeColor="text1"/>
          <w:highlight w:val="none"/>
          <w14:textFill>
            <w14:solidFill>
              <w14:schemeClr w14:val="tx1"/>
            </w14:solidFill>
          </w14:textFill>
        </w:rPr>
        <w:t>）=全年总BOD×甲烷产生因子</w:t>
      </w:r>
    </w:p>
    <w:p w14:paraId="4DC136E6">
      <w:pPr>
        <w:pStyle w:val="55"/>
        <w:ind w:firstLine="560"/>
        <w:jc w:val="both"/>
        <w:rPr>
          <w:snapToGrid w:val="0"/>
          <w:color w:val="000000" w:themeColor="text1"/>
          <w:highlight w:val="none"/>
          <w14:textFill>
            <w14:solidFill>
              <w14:schemeClr w14:val="tx1"/>
            </w14:solidFill>
          </w14:textFill>
        </w:rPr>
      </w:pPr>
      <w:r>
        <w:rPr>
          <w:rFonts w:hint="eastAsia"/>
          <w:snapToGrid w:val="0"/>
          <w:color w:val="000000" w:themeColor="text1"/>
          <w:highlight w:val="none"/>
          <w14:textFill>
            <w14:solidFill>
              <w14:schemeClr w14:val="tx1"/>
            </w14:solidFill>
          </w14:textFill>
        </w:rPr>
        <w:t>生活废水活动数据为全年总BOD产量。根据如下公式计算：</w:t>
      </w:r>
    </w:p>
    <w:p w14:paraId="0863EE46">
      <w:pPr>
        <w:pStyle w:val="55"/>
        <w:ind w:firstLine="560"/>
        <w:jc w:val="both"/>
        <w:rPr>
          <w:snapToGrid w:val="0"/>
          <w:color w:val="000000" w:themeColor="text1"/>
          <w:highlight w:val="none"/>
          <w14:textFill>
            <w14:solidFill>
              <w14:schemeClr w14:val="tx1"/>
            </w14:solidFill>
          </w14:textFill>
        </w:rPr>
      </w:pPr>
      <w:r>
        <w:rPr>
          <w:highlight w:val="none"/>
        </w:rPr>
        <w:drawing>
          <wp:inline distT="0" distB="0" distL="114300" distR="114300">
            <wp:extent cx="2040255" cy="342900"/>
            <wp:effectExtent l="0" t="0" r="1905" b="7620"/>
            <wp:docPr id="10"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7"/>
                    <pic:cNvPicPr>
                      <a:picLocks noChangeAspect="1"/>
                    </pic:cNvPicPr>
                  </pic:nvPicPr>
                  <pic:blipFill>
                    <a:blip r:embed="rId13"/>
                    <a:stretch>
                      <a:fillRect/>
                    </a:stretch>
                  </pic:blipFill>
                  <pic:spPr>
                    <a:xfrm>
                      <a:off x="0" y="0"/>
                      <a:ext cx="2040255" cy="342900"/>
                    </a:xfrm>
                    <a:prstGeom prst="rect">
                      <a:avLst/>
                    </a:prstGeom>
                    <a:noFill/>
                    <a:ln>
                      <a:noFill/>
                    </a:ln>
                  </pic:spPr>
                </pic:pic>
              </a:graphicData>
            </a:graphic>
          </wp:inline>
        </w:drawing>
      </w:r>
    </w:p>
    <w:p w14:paraId="7CB8A94D">
      <w:pPr>
        <w:pStyle w:val="55"/>
        <w:ind w:firstLine="560"/>
        <w:jc w:val="both"/>
        <w:rPr>
          <w:highlight w:val="none"/>
        </w:rPr>
      </w:pPr>
      <w:r>
        <w:rPr>
          <w:rFonts w:hint="eastAsia"/>
          <w:snapToGrid w:val="0"/>
          <w:color w:val="000000" w:themeColor="text1"/>
          <w:highlight w:val="none"/>
          <w14:textFill>
            <w14:solidFill>
              <w14:schemeClr w14:val="tx1"/>
            </w14:solidFill>
          </w14:textFill>
        </w:rPr>
        <w:t>式中：</w:t>
      </w:r>
    </w:p>
    <w:p w14:paraId="5343DFD0">
      <w:pPr>
        <w:pStyle w:val="55"/>
        <w:ind w:firstLine="560"/>
        <w:jc w:val="both"/>
        <w:rPr>
          <w:highlight w:val="none"/>
        </w:rPr>
      </w:pPr>
      <w:r>
        <w:rPr>
          <w:rFonts w:hint="eastAsia"/>
          <w:highlight w:val="none"/>
        </w:rPr>
        <w:t>TOW—清单年份废水中的有机物总量，单位为kgBOD/年；</w:t>
      </w:r>
    </w:p>
    <w:p w14:paraId="6DEE1DAE">
      <w:pPr>
        <w:pStyle w:val="55"/>
        <w:ind w:firstLine="560"/>
        <w:jc w:val="both"/>
        <w:rPr>
          <w:highlight w:val="none"/>
        </w:rPr>
      </w:pPr>
      <w:r>
        <w:rPr>
          <w:rFonts w:hint="eastAsia"/>
          <w:highlight w:val="none"/>
        </w:rPr>
        <w:t>BOD—清单年份特定国家人均BOD，单位为g/人/天；</w:t>
      </w:r>
    </w:p>
    <w:p w14:paraId="62F5845C">
      <w:pPr>
        <w:pStyle w:val="55"/>
        <w:ind w:firstLine="560"/>
        <w:jc w:val="both"/>
        <w:rPr>
          <w:highlight w:val="none"/>
        </w:rPr>
      </w:pPr>
      <w:r>
        <w:rPr>
          <w:rFonts w:hint="eastAsia"/>
          <w:highlight w:val="none"/>
        </w:rPr>
        <w:t>0.001—从gBOD到kgBOD的换算系数；</w:t>
      </w:r>
    </w:p>
    <w:p w14:paraId="7FE3A9D7">
      <w:pPr>
        <w:pStyle w:val="55"/>
        <w:ind w:firstLine="560"/>
        <w:jc w:val="both"/>
        <w:rPr>
          <w:highlight w:val="none"/>
        </w:rPr>
      </w:pPr>
      <w:r>
        <w:rPr>
          <w:rFonts w:hint="eastAsia"/>
          <w:highlight w:val="none"/>
        </w:rPr>
        <w:t>I—排入下水道的附加工业BOD修正因子（收集的缺省值为1.25，未收集的缺省值为1）；</w:t>
      </w:r>
    </w:p>
    <w:p w14:paraId="5BF796F0">
      <w:pPr>
        <w:pStyle w:val="55"/>
        <w:ind w:firstLine="560"/>
        <w:jc w:val="both"/>
        <w:rPr>
          <w:highlight w:val="none"/>
        </w:rPr>
      </w:pPr>
      <w:r>
        <w:rPr>
          <w:rFonts w:hint="eastAsia"/>
          <w:highlight w:val="none"/>
        </w:rPr>
        <w:t>N企业员工全年工作天数。</w:t>
      </w:r>
    </w:p>
    <w:p w14:paraId="44665C83">
      <w:pPr>
        <w:pStyle w:val="55"/>
        <w:ind w:firstLine="560"/>
        <w:jc w:val="both"/>
        <w:rPr>
          <w:highlight w:val="none"/>
        </w:rPr>
      </w:pPr>
      <w:r>
        <w:rPr>
          <w:rFonts w:hint="eastAsia"/>
          <w:highlight w:val="none"/>
        </w:rPr>
        <w:t>注1：全厂生活废水净化粪池处理后，排入市政排水管网，进行深度处理，故下水道修正系数取1.25；</w:t>
      </w:r>
    </w:p>
    <w:p w14:paraId="25F7F9F0">
      <w:pPr>
        <w:pStyle w:val="55"/>
        <w:ind w:firstLine="560"/>
        <w:jc w:val="both"/>
        <w:rPr>
          <w:highlight w:val="none"/>
        </w:rPr>
      </w:pPr>
      <w:r>
        <w:rPr>
          <w:rFonts w:hint="eastAsia"/>
          <w:highlight w:val="none"/>
        </w:rPr>
        <w:t>注2：每人每天产BOD产量采用IPCC推荐的BOD值，即40gBOD/（人·天）。</w:t>
      </w:r>
    </w:p>
    <w:p w14:paraId="353C38B1">
      <w:pPr>
        <w:pStyle w:val="42"/>
        <w:numPr>
          <w:ilvl w:val="0"/>
          <w:numId w:val="19"/>
        </w:numPr>
        <w:ind w:firstLineChars="0"/>
        <w:jc w:val="both"/>
        <w:rPr>
          <w:highlight w:val="none"/>
        </w:rPr>
      </w:pPr>
      <w:r>
        <w:rPr>
          <w:rFonts w:hint="eastAsia"/>
          <w:highlight w:val="none"/>
        </w:rPr>
        <w:t>空调制冷剂泄露</w:t>
      </w:r>
    </w:p>
    <w:p w14:paraId="6257A33C">
      <w:pPr>
        <w:pStyle w:val="55"/>
        <w:ind w:firstLine="560"/>
        <w:jc w:val="both"/>
        <w:rPr>
          <w:highlight w:val="none"/>
        </w:rPr>
      </w:pPr>
      <w:r>
        <w:rPr>
          <w:rFonts w:hint="eastAsia"/>
          <w:highlight w:val="none"/>
        </w:rPr>
        <w:t>空调、冰箱等制冷剂，采用排放因子法。</w:t>
      </w:r>
    </w:p>
    <w:p w14:paraId="571E12D5">
      <w:pPr>
        <w:pStyle w:val="55"/>
        <w:ind w:firstLine="560"/>
        <w:jc w:val="both"/>
        <w:rPr>
          <w:highlight w:val="none"/>
        </w:rPr>
      </w:pPr>
      <w:r>
        <w:rPr>
          <w:rFonts w:hint="eastAsia"/>
          <w:highlight w:val="none"/>
        </w:rPr>
        <w:t>温室气体排放量（GHG）= 活动数据×排放因子</w:t>
      </w:r>
    </w:p>
    <w:p w14:paraId="37C54DA5">
      <w:pPr>
        <w:pStyle w:val="55"/>
        <w:ind w:firstLine="560"/>
        <w:jc w:val="both"/>
        <w:rPr>
          <w:highlight w:val="none"/>
        </w:rPr>
      </w:pPr>
      <w:r>
        <w:rPr>
          <w:rFonts w:hint="eastAsia"/>
          <w:highlight w:val="none"/>
        </w:rPr>
        <w:t>此方法适用于制冷剂逸散产生的排放。制冷剂逸散活动数据以设备铭牌额定冷媒充装量计算，单位为kg。</w:t>
      </w:r>
    </w:p>
    <w:p w14:paraId="27408BBC">
      <w:pPr>
        <w:pStyle w:val="3"/>
        <w:jc w:val="both"/>
        <w:rPr>
          <w:color w:val="000000" w:themeColor="text1"/>
          <w:highlight w:val="none"/>
          <w14:textFill>
            <w14:solidFill>
              <w14:schemeClr w14:val="tx1"/>
            </w14:solidFill>
          </w14:textFill>
        </w:rPr>
      </w:pPr>
      <w:bookmarkStart w:id="120" w:name="_Toc22657"/>
      <w:bookmarkStart w:id="121" w:name="_Toc29274"/>
      <w:bookmarkStart w:id="122" w:name="_Toc32624"/>
      <w:r>
        <w:rPr>
          <w:rFonts w:hint="eastAsia"/>
          <w:color w:val="000000" w:themeColor="text1"/>
          <w:highlight w:val="none"/>
          <w14:textFill>
            <w14:solidFill>
              <w14:schemeClr w14:val="tx1"/>
            </w14:solidFill>
          </w14:textFill>
        </w:rPr>
        <w:t>范围二排放的量化方法</w:t>
      </w:r>
      <w:bookmarkEnd w:id="120"/>
      <w:bookmarkEnd w:id="121"/>
      <w:bookmarkEnd w:id="122"/>
    </w:p>
    <w:p w14:paraId="723D6823">
      <w:pPr>
        <w:pStyle w:val="4"/>
        <w:jc w:val="both"/>
        <w:rPr>
          <w:rStyle w:val="33"/>
          <w:b/>
          <w:bCs/>
          <w:highlight w:val="none"/>
        </w:rPr>
      </w:pPr>
      <w:r>
        <w:rPr>
          <w:highlight w:val="none"/>
        </w:rPr>
        <w:t>外</w:t>
      </w:r>
      <w:r>
        <w:rPr>
          <w:rStyle w:val="33"/>
          <w:b/>
          <w:bCs/>
          <w:highlight w:val="none"/>
        </w:rPr>
        <w:t>购电力产生的排放</w:t>
      </w:r>
    </w:p>
    <w:p w14:paraId="38D0F370">
      <w:pPr>
        <w:pStyle w:val="55"/>
        <w:ind w:firstLine="560"/>
        <w:jc w:val="both"/>
        <w:rPr>
          <w:highlight w:val="none"/>
        </w:rPr>
      </w:pPr>
      <w:r>
        <w:rPr>
          <w:rFonts w:hint="eastAsia"/>
          <w:highlight w:val="none"/>
        </w:rPr>
        <w:t>企业在生产过程中外购电力产生的排放计算公式如下：</w:t>
      </w:r>
    </w:p>
    <w:p w14:paraId="4317D8BE">
      <w:pPr>
        <w:pStyle w:val="55"/>
        <w:ind w:firstLine="560"/>
        <w:jc w:val="both"/>
        <w:rPr>
          <w:highlight w:val="none"/>
          <w:vertAlign w:val="subscript"/>
        </w:rPr>
      </w:pPr>
      <w:r>
        <w:rPr>
          <w:highlight w:val="none"/>
        </w:rPr>
        <w:t xml:space="preserve">E </w:t>
      </w:r>
      <w:r>
        <w:rPr>
          <w:highlight w:val="none"/>
          <w:vertAlign w:val="subscript"/>
        </w:rPr>
        <w:t>净电</w:t>
      </w:r>
      <w:r>
        <w:rPr>
          <w:highlight w:val="none"/>
        </w:rPr>
        <w:t xml:space="preserve"> </w:t>
      </w:r>
      <w:r>
        <w:rPr>
          <w:highlight w:val="none"/>
        </w:rPr>
        <w:sym w:font="Symbol" w:char="F03D"/>
      </w:r>
      <w:r>
        <w:rPr>
          <w:highlight w:val="none"/>
        </w:rPr>
        <w:t xml:space="preserve"> AD</w:t>
      </w:r>
      <w:r>
        <w:rPr>
          <w:highlight w:val="none"/>
          <w:vertAlign w:val="subscript"/>
        </w:rPr>
        <w:t>电力</w:t>
      </w:r>
      <w:r>
        <w:rPr>
          <w:highlight w:val="none"/>
        </w:rPr>
        <w:t xml:space="preserve"> </w:t>
      </w:r>
      <w:r>
        <w:rPr>
          <w:highlight w:val="none"/>
        </w:rPr>
        <w:sym w:font="Symbol" w:char="F0B4"/>
      </w:r>
      <w:r>
        <w:rPr>
          <w:highlight w:val="none"/>
        </w:rPr>
        <w:t xml:space="preserve"> EF</w:t>
      </w:r>
      <w:r>
        <w:rPr>
          <w:rFonts w:hint="eastAsia"/>
          <w:highlight w:val="none"/>
          <w:vertAlign w:val="subscript"/>
        </w:rPr>
        <w:t>电力</w:t>
      </w:r>
    </w:p>
    <w:p w14:paraId="04E2CEB0">
      <w:pPr>
        <w:pStyle w:val="55"/>
        <w:ind w:firstLine="560"/>
        <w:jc w:val="both"/>
        <w:rPr>
          <w:szCs w:val="18"/>
          <w:highlight w:val="none"/>
        </w:rPr>
      </w:pPr>
      <w:r>
        <w:rPr>
          <w:highlight w:val="none"/>
        </w:rPr>
        <w:t xml:space="preserve">E </w:t>
      </w:r>
      <w:r>
        <w:rPr>
          <w:highlight w:val="none"/>
          <w:vertAlign w:val="subscript"/>
        </w:rPr>
        <w:t>净电</w:t>
      </w:r>
      <w:r>
        <w:rPr>
          <w:rFonts w:hint="eastAsia"/>
          <w:highlight w:val="none"/>
          <w:vertAlign w:val="subscript"/>
        </w:rPr>
        <w:t xml:space="preserve"> </w:t>
      </w:r>
      <w:r>
        <w:rPr>
          <w:szCs w:val="18"/>
          <w:highlight w:val="none"/>
        </w:rPr>
        <w:t>—企业净购入的电力消费引起的二氧化碳排放量（tCO</w:t>
      </w:r>
      <w:r>
        <w:rPr>
          <w:szCs w:val="18"/>
          <w:highlight w:val="none"/>
          <w:vertAlign w:val="subscript"/>
        </w:rPr>
        <w:t>2</w:t>
      </w:r>
      <w:r>
        <w:rPr>
          <w:szCs w:val="18"/>
          <w:highlight w:val="none"/>
        </w:rPr>
        <w:t>e）；</w:t>
      </w:r>
    </w:p>
    <w:p w14:paraId="0C1FEB5D">
      <w:pPr>
        <w:pStyle w:val="55"/>
        <w:ind w:firstLine="560"/>
        <w:jc w:val="both"/>
        <w:rPr>
          <w:highlight w:val="none"/>
        </w:rPr>
      </w:pPr>
      <w:r>
        <w:rPr>
          <w:highlight w:val="none"/>
        </w:rPr>
        <w:t xml:space="preserve">AD </w:t>
      </w:r>
      <w:r>
        <w:rPr>
          <w:highlight w:val="none"/>
          <w:vertAlign w:val="subscript"/>
        </w:rPr>
        <w:t>电</w:t>
      </w:r>
      <w:r>
        <w:rPr>
          <w:rFonts w:hint="eastAsia"/>
          <w:highlight w:val="none"/>
          <w:vertAlign w:val="subscript"/>
        </w:rPr>
        <w:t xml:space="preserve"> </w:t>
      </w:r>
      <w:r>
        <w:rPr>
          <w:highlight w:val="none"/>
        </w:rPr>
        <w:t>— 企业净购入的电力消费（MWh）；</w:t>
      </w:r>
    </w:p>
    <w:p w14:paraId="3F9515D1">
      <w:pPr>
        <w:pStyle w:val="55"/>
        <w:ind w:firstLine="560"/>
        <w:jc w:val="both"/>
        <w:rPr>
          <w:highlight w:val="none"/>
        </w:rPr>
      </w:pPr>
      <w:r>
        <w:rPr>
          <w:highlight w:val="none"/>
        </w:rPr>
        <w:t xml:space="preserve">EF </w:t>
      </w:r>
      <w:r>
        <w:rPr>
          <w:highlight w:val="none"/>
          <w:vertAlign w:val="subscript"/>
        </w:rPr>
        <w:t>电</w:t>
      </w:r>
      <w:r>
        <w:rPr>
          <w:rFonts w:hint="eastAsia"/>
          <w:highlight w:val="none"/>
          <w:vertAlign w:val="subscript"/>
        </w:rPr>
        <w:t xml:space="preserve"> </w:t>
      </w:r>
      <w:r>
        <w:rPr>
          <w:highlight w:val="none"/>
        </w:rPr>
        <w:t>— 电力排放因子（tCO</w:t>
      </w:r>
      <w:r>
        <w:rPr>
          <w:highlight w:val="none"/>
          <w:vertAlign w:val="subscript"/>
        </w:rPr>
        <w:t>2</w:t>
      </w:r>
      <w:r>
        <w:rPr>
          <w:highlight w:val="none"/>
        </w:rPr>
        <w:t>e/MWh）</w:t>
      </w:r>
      <w:r>
        <w:rPr>
          <w:rFonts w:hint="eastAsia"/>
          <w:highlight w:val="none"/>
        </w:rPr>
        <w:t>。</w:t>
      </w:r>
    </w:p>
    <w:p w14:paraId="5572D442">
      <w:pPr>
        <w:pStyle w:val="3"/>
        <w:jc w:val="both"/>
        <w:rPr>
          <w:color w:val="000000" w:themeColor="text1"/>
          <w:highlight w:val="none"/>
          <w14:textFill>
            <w14:solidFill>
              <w14:schemeClr w14:val="tx1"/>
            </w14:solidFill>
          </w14:textFill>
        </w:rPr>
      </w:pPr>
      <w:bookmarkStart w:id="123" w:name="_Toc24626"/>
      <w:bookmarkStart w:id="124" w:name="_Toc11629"/>
      <w:bookmarkStart w:id="125" w:name="_Toc15901"/>
      <w:r>
        <w:rPr>
          <w:rFonts w:hint="eastAsia"/>
          <w:color w:val="000000" w:themeColor="text1"/>
          <w:highlight w:val="none"/>
          <w14:textFill>
            <w14:solidFill>
              <w14:schemeClr w14:val="tx1"/>
            </w14:solidFill>
          </w14:textFill>
        </w:rPr>
        <w:t>范围三排放的量化方法</w:t>
      </w:r>
      <w:bookmarkEnd w:id="123"/>
      <w:bookmarkEnd w:id="124"/>
      <w:bookmarkEnd w:id="125"/>
    </w:p>
    <w:p w14:paraId="3145BFF2">
      <w:pPr>
        <w:pStyle w:val="55"/>
        <w:ind w:firstLine="56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基于本报告第7章的排放源识别，得出</w:t>
      </w: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所涉及三个类别的范围三排放，分别是：购买的货物和服务、与燃料和能源相关活动（未纳入范围一或范围二）、上游运输与配送的范围三排放。对于这三个类别的排放的量化，主要采用“排放系数法”进行核算，计算式为活动数据×排放系数。</w:t>
      </w:r>
    </w:p>
    <w:p w14:paraId="5BE163D4">
      <w:pPr>
        <w:pStyle w:val="3"/>
        <w:jc w:val="both"/>
        <w:rPr>
          <w:color w:val="000000" w:themeColor="text1"/>
          <w:highlight w:val="none"/>
          <w14:textFill>
            <w14:solidFill>
              <w14:schemeClr w14:val="tx1"/>
            </w14:solidFill>
          </w14:textFill>
        </w:rPr>
      </w:pPr>
      <w:bookmarkStart w:id="126" w:name="_Toc29711"/>
      <w:bookmarkStart w:id="127" w:name="_Toc12675"/>
      <w:bookmarkStart w:id="128" w:name="_Toc28590"/>
      <w:r>
        <w:rPr>
          <w:rFonts w:hint="eastAsia"/>
          <w:color w:val="000000" w:themeColor="text1"/>
          <w:highlight w:val="none"/>
          <w14:textFill>
            <w14:solidFill>
              <w14:schemeClr w14:val="tx1"/>
            </w14:solidFill>
          </w14:textFill>
        </w:rPr>
        <w:t>生物质排放的量化方法</w:t>
      </w:r>
      <w:bookmarkEnd w:id="126"/>
      <w:bookmarkEnd w:id="127"/>
      <w:bookmarkEnd w:id="128"/>
    </w:p>
    <w:p w14:paraId="70BFAFB4">
      <w:pPr>
        <w:pStyle w:val="55"/>
        <w:ind w:firstLine="560"/>
        <w:jc w:val="both"/>
        <w:rPr>
          <w:snapToGrid w:val="0"/>
          <w:color w:val="000000" w:themeColor="text1"/>
          <w:highlight w:val="none"/>
          <w14:textFill>
            <w14:solidFill>
              <w14:schemeClr w14:val="tx1"/>
            </w14:solidFill>
          </w14:textFill>
        </w:rPr>
      </w:pPr>
      <w:r>
        <w:rPr>
          <w:rFonts w:hint="eastAsia"/>
          <w:snapToGrid w:val="0"/>
          <w:color w:val="000000" w:themeColor="text1"/>
          <w:highlight w:val="none"/>
          <w:lang w:eastAsia="zh-CN"/>
          <w14:textFill>
            <w14:solidFill>
              <w14:schemeClr w14:val="tx1"/>
            </w14:solidFill>
          </w14:textFill>
        </w:rPr>
        <w:t>云铝涌顺</w:t>
      </w:r>
      <w:r>
        <w:rPr>
          <w:rFonts w:hint="eastAsia"/>
          <w:snapToGrid w:val="0"/>
          <w:color w:val="000000" w:themeColor="text1"/>
          <w:highlight w:val="none"/>
          <w14:textFill>
            <w14:solidFill>
              <w14:schemeClr w14:val="tx1"/>
            </w14:solidFill>
          </w14:textFill>
        </w:rPr>
        <w:t>不涉及到消耗生物质燃烧产生的排放。</w:t>
      </w:r>
    </w:p>
    <w:p w14:paraId="04C4779E">
      <w:pPr>
        <w:pStyle w:val="3"/>
        <w:jc w:val="both"/>
        <w:rPr>
          <w:color w:val="000000" w:themeColor="text1"/>
          <w:highlight w:val="none"/>
          <w14:textFill>
            <w14:solidFill>
              <w14:schemeClr w14:val="tx1"/>
            </w14:solidFill>
          </w14:textFill>
        </w:rPr>
      </w:pPr>
      <w:bookmarkStart w:id="129" w:name="_Toc25374"/>
      <w:bookmarkStart w:id="130" w:name="_Toc13622"/>
      <w:bookmarkStart w:id="131" w:name="_Toc18594"/>
      <w:r>
        <w:rPr>
          <w:rFonts w:hint="eastAsia"/>
          <w:color w:val="000000" w:themeColor="text1"/>
          <w:highlight w:val="none"/>
          <w14:textFill>
            <w14:solidFill>
              <w14:schemeClr w14:val="tx1"/>
            </w14:solidFill>
          </w14:textFill>
        </w:rPr>
        <w:t>量化方法变更说明</w:t>
      </w:r>
      <w:bookmarkEnd w:id="129"/>
      <w:bookmarkEnd w:id="130"/>
      <w:bookmarkEnd w:id="131"/>
    </w:p>
    <w:p w14:paraId="002D992E">
      <w:pPr>
        <w:pStyle w:val="55"/>
        <w:ind w:firstLine="56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当量化方法改变或有更精准的排放系数和更新的温室气体量化标准时，除了以新的量化方式对温室气体进行核算以外，并需与原核算方式进行比较，说明二者的差异</w:t>
      </w:r>
      <w:r>
        <w:rPr>
          <w:rFonts w:hint="eastAsia" w:ascii="Times New Roman" w:hAnsi="Times New Roman"/>
          <w:color w:val="000000" w:themeColor="text1"/>
          <w:highlight w:val="none"/>
          <w14:textFill>
            <w14:solidFill>
              <w14:schemeClr w14:val="tx1"/>
            </w14:solidFill>
          </w14:textFill>
        </w:rPr>
        <w:t>以及选取用新方法的理由</w:t>
      </w:r>
      <w:r>
        <w:rPr>
          <w:rFonts w:hint="eastAsia"/>
          <w:color w:val="000000" w:themeColor="text1"/>
          <w:highlight w:val="none"/>
          <w14:textFill>
            <w14:solidFill>
              <w14:schemeClr w14:val="tx1"/>
            </w14:solidFill>
          </w14:textFill>
        </w:rPr>
        <w:t>。</w:t>
      </w:r>
    </w:p>
    <w:p w14:paraId="705A36B3">
      <w:pPr>
        <w:pStyle w:val="2"/>
        <w:jc w:val="both"/>
        <w:rPr>
          <w:rFonts w:eastAsia="宋体"/>
          <w:color w:val="000000" w:themeColor="text1"/>
          <w:highlight w:val="none"/>
          <w14:textFill>
            <w14:solidFill>
              <w14:schemeClr w14:val="tx1"/>
            </w14:solidFill>
          </w14:textFill>
        </w:rPr>
        <w:sectPr>
          <w:pgSz w:w="11906" w:h="16838"/>
          <w:pgMar w:top="1134" w:right="1134" w:bottom="1134" w:left="1418" w:header="851" w:footer="992" w:gutter="0"/>
          <w:cols w:space="425" w:num="1"/>
          <w:docGrid w:type="lines" w:linePitch="381" w:charSpace="0"/>
        </w:sectPr>
      </w:pPr>
    </w:p>
    <w:p w14:paraId="4FF16BB0">
      <w:pPr>
        <w:pStyle w:val="2"/>
        <w:jc w:val="both"/>
        <w:rPr>
          <w:rFonts w:eastAsia="宋体"/>
          <w:color w:val="000000" w:themeColor="text1"/>
          <w:highlight w:val="none"/>
          <w14:textFill>
            <w14:solidFill>
              <w14:schemeClr w14:val="tx1"/>
            </w14:solidFill>
          </w14:textFill>
        </w:rPr>
      </w:pPr>
      <w:bookmarkStart w:id="132" w:name="_Toc17555"/>
      <w:bookmarkStart w:id="133" w:name="_Toc150"/>
      <w:bookmarkStart w:id="134" w:name="_Toc10600"/>
      <w:r>
        <w:rPr>
          <w:rFonts w:hint="eastAsia" w:eastAsia="宋体"/>
          <w:color w:val="000000" w:themeColor="text1"/>
          <w:highlight w:val="none"/>
          <w14:textFill>
            <w14:solidFill>
              <w14:schemeClr w14:val="tx1"/>
            </w14:solidFill>
          </w14:textFill>
        </w:rPr>
        <w:t>活动水平清单和数据质量控制计划</w:t>
      </w:r>
      <w:bookmarkEnd w:id="132"/>
      <w:bookmarkEnd w:id="133"/>
      <w:bookmarkEnd w:id="134"/>
    </w:p>
    <w:p w14:paraId="7BBD0E22">
      <w:pPr>
        <w:pStyle w:val="3"/>
        <w:jc w:val="both"/>
        <w:rPr>
          <w:color w:val="000000" w:themeColor="text1"/>
          <w:highlight w:val="none"/>
          <w14:textFill>
            <w14:solidFill>
              <w14:schemeClr w14:val="tx1"/>
            </w14:solidFill>
          </w14:textFill>
        </w:rPr>
      </w:pPr>
      <w:bookmarkStart w:id="135" w:name="_Toc21656"/>
      <w:bookmarkStart w:id="136" w:name="_Toc11862"/>
      <w:bookmarkStart w:id="137" w:name="_Toc27930"/>
      <w:r>
        <w:rPr>
          <w:rFonts w:hint="eastAsia"/>
          <w:color w:val="000000" w:themeColor="text1"/>
          <w:highlight w:val="none"/>
          <w14:textFill>
            <w14:solidFill>
              <w14:schemeClr w14:val="tx1"/>
            </w14:solidFill>
          </w14:textFill>
        </w:rPr>
        <w:t>活动水平清单及收集方法</w:t>
      </w:r>
      <w:bookmarkEnd w:id="135"/>
      <w:bookmarkEnd w:id="136"/>
      <w:bookmarkEnd w:id="137"/>
    </w:p>
    <w:p w14:paraId="1ED42E55">
      <w:pPr>
        <w:pStyle w:val="55"/>
        <w:ind w:firstLine="56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在识别排放源（章节7）和确定相应的温室气体量化方法（章节</w:t>
      </w:r>
      <w:r>
        <w:rPr>
          <w:color w:val="000000" w:themeColor="text1"/>
          <w:highlight w:val="none"/>
          <w14:textFill>
            <w14:solidFill>
              <w14:schemeClr w14:val="tx1"/>
            </w14:solidFill>
          </w14:textFill>
        </w:rPr>
        <w:t>8</w:t>
      </w:r>
      <w:r>
        <w:rPr>
          <w:rFonts w:hint="eastAsia"/>
          <w:color w:val="000000" w:themeColor="text1"/>
          <w:highlight w:val="none"/>
          <w14:textFill>
            <w14:solidFill>
              <w14:schemeClr w14:val="tx1"/>
            </w14:solidFill>
          </w14:textFill>
        </w:rPr>
        <w:t>）后，</w:t>
      </w: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制定了相应的活动水平清单、数据收集方式以及数据质量控制计划。</w:t>
      </w:r>
    </w:p>
    <w:p w14:paraId="4D022FA5">
      <w:pPr>
        <w:pStyle w:val="4"/>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范围一活动水平清单</w:t>
      </w:r>
    </w:p>
    <w:p w14:paraId="67EAB2B1">
      <w:pPr>
        <w:pStyle w:val="55"/>
        <w:ind w:left="420" w:firstLine="0"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范围一活动水平清单见下表：</w:t>
      </w:r>
    </w:p>
    <w:p w14:paraId="31D623C4">
      <w:pPr>
        <w:pStyle w:val="11"/>
        <w:keepNext/>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 xml:space="preserve">表 </w:t>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w:instrText>
      </w:r>
      <w:r>
        <w:rPr>
          <w:rFonts w:hint="eastAsia" w:eastAsia="宋体"/>
          <w:color w:val="000000" w:themeColor="text1"/>
          <w:highlight w:val="none"/>
          <w14:textFill>
            <w14:solidFill>
              <w14:schemeClr w14:val="tx1"/>
            </w14:solidFill>
          </w14:textFill>
        </w:rPr>
        <w:instrText xml:space="preserve">STYLEREF 1 \s</w:instrText>
      </w:r>
      <w:r>
        <w:rPr>
          <w:rFonts w:eastAsia="宋体"/>
          <w:color w:val="000000" w:themeColor="text1"/>
          <w:highlight w:val="none"/>
          <w14:textFill>
            <w14:solidFill>
              <w14:schemeClr w14:val="tx1"/>
            </w14:solidFill>
          </w14:textFill>
        </w:rPr>
        <w:instrText xml:space="preserve"> </w:instrText>
      </w:r>
      <w:r>
        <w:rPr>
          <w:rFonts w:eastAsia="宋体"/>
          <w:color w:val="000000" w:themeColor="text1"/>
          <w:highlight w:val="none"/>
          <w14:textFill>
            <w14:solidFill>
              <w14:schemeClr w14:val="tx1"/>
            </w14:solidFill>
          </w14:textFill>
        </w:rPr>
        <w:fldChar w:fldCharType="separate"/>
      </w:r>
      <w:r>
        <w:rPr>
          <w:rFonts w:hint="eastAsia" w:eastAsia="宋体"/>
          <w:color w:val="000000" w:themeColor="text1"/>
          <w:highlight w:val="none"/>
          <w14:textFill>
            <w14:solidFill>
              <w14:schemeClr w14:val="tx1"/>
            </w14:solidFill>
          </w14:textFill>
        </w:rPr>
        <w:t>9</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noBreakHyphen/>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w:instrText>
      </w:r>
      <w:r>
        <w:rPr>
          <w:rFonts w:hint="eastAsia" w:eastAsia="宋体"/>
          <w:color w:val="000000" w:themeColor="text1"/>
          <w:highlight w:val="none"/>
          <w14:textFill>
            <w14:solidFill>
              <w14:schemeClr w14:val="tx1"/>
            </w14:solidFill>
          </w14:textFill>
        </w:rPr>
        <w:instrText xml:space="preserve">SEQ 图表 \* ARABIC \s 1</w:instrText>
      </w:r>
      <w:r>
        <w:rPr>
          <w:rFonts w:eastAsia="宋体"/>
          <w:color w:val="000000" w:themeColor="text1"/>
          <w:highlight w:val="none"/>
          <w14:textFill>
            <w14:solidFill>
              <w14:schemeClr w14:val="tx1"/>
            </w14:solidFill>
          </w14:textFill>
        </w:rPr>
        <w:instrText xml:space="preserve"> </w:instrText>
      </w:r>
      <w:r>
        <w:rPr>
          <w:rFonts w:eastAsia="宋体"/>
          <w:color w:val="000000" w:themeColor="text1"/>
          <w:highlight w:val="none"/>
          <w14:textFill>
            <w14:solidFill>
              <w14:schemeClr w14:val="tx1"/>
            </w14:solidFill>
          </w14:textFill>
        </w:rPr>
        <w:fldChar w:fldCharType="separate"/>
      </w:r>
      <w:r>
        <w:rPr>
          <w:rFonts w:hint="eastAsia" w:eastAsia="宋体"/>
          <w:color w:val="000000" w:themeColor="text1"/>
          <w:highlight w:val="none"/>
          <w14:textFill>
            <w14:solidFill>
              <w14:schemeClr w14:val="tx1"/>
            </w14:solidFill>
          </w14:textFill>
        </w:rPr>
        <w:t>1</w:t>
      </w:r>
      <w:r>
        <w:rPr>
          <w:rFonts w:eastAsia="宋体"/>
          <w:color w:val="000000" w:themeColor="text1"/>
          <w:highlight w:val="none"/>
          <w14:textFill>
            <w14:solidFill>
              <w14:schemeClr w14:val="tx1"/>
            </w14:solidFill>
          </w14:textFill>
        </w:rPr>
        <w:fldChar w:fldCharType="end"/>
      </w:r>
      <w:bookmarkStart w:id="138" w:name="_Toc19329"/>
      <w:bookmarkStart w:id="139" w:name="_Toc11948"/>
      <w:bookmarkStart w:id="140" w:name="_Toc18464"/>
      <w:bookmarkStart w:id="141" w:name="_Toc6197"/>
      <w:r>
        <w:rPr>
          <w:rFonts w:eastAsia="宋体"/>
          <w:color w:val="000000" w:themeColor="text1"/>
          <w:highlight w:val="non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范围一活动水平清单</w:t>
      </w:r>
      <w:bookmarkEnd w:id="138"/>
      <w:bookmarkEnd w:id="139"/>
      <w:bookmarkEnd w:id="140"/>
      <w:bookmarkEnd w:id="141"/>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6"/>
        <w:gridCol w:w="1556"/>
        <w:gridCol w:w="2410"/>
        <w:gridCol w:w="3685"/>
      </w:tblGrid>
      <w:tr w14:paraId="5F519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1416" w:type="dxa"/>
            <w:tcBorders>
              <w:top w:val="single" w:color="auto" w:sz="4" w:space="0"/>
              <w:left w:val="single" w:color="auto" w:sz="4" w:space="0"/>
              <w:bottom w:val="single" w:color="auto" w:sz="4" w:space="0"/>
              <w:right w:val="single" w:color="auto" w:sz="4" w:space="0"/>
            </w:tcBorders>
            <w:vAlign w:val="center"/>
          </w:tcPr>
          <w:p w14:paraId="7F26EC84">
            <w:pPr>
              <w:jc w:val="both"/>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企业</w:t>
            </w:r>
          </w:p>
        </w:tc>
        <w:tc>
          <w:tcPr>
            <w:tcW w:w="1556" w:type="dxa"/>
            <w:tcBorders>
              <w:top w:val="single" w:color="auto" w:sz="4" w:space="0"/>
              <w:left w:val="single" w:color="auto" w:sz="4" w:space="0"/>
              <w:bottom w:val="single" w:color="auto" w:sz="4" w:space="0"/>
              <w:right w:val="single" w:color="auto" w:sz="4" w:space="0"/>
            </w:tcBorders>
            <w:vAlign w:val="center"/>
          </w:tcPr>
          <w:p w14:paraId="134C8DC0">
            <w:pPr>
              <w:jc w:val="both"/>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排放种类</w:t>
            </w:r>
          </w:p>
        </w:tc>
        <w:tc>
          <w:tcPr>
            <w:tcW w:w="2410" w:type="dxa"/>
            <w:tcBorders>
              <w:top w:val="single" w:color="auto" w:sz="4" w:space="0"/>
              <w:left w:val="single" w:color="auto" w:sz="4" w:space="0"/>
              <w:bottom w:val="single" w:color="auto" w:sz="4" w:space="0"/>
              <w:right w:val="single" w:color="auto" w:sz="4" w:space="0"/>
            </w:tcBorders>
            <w:vAlign w:val="center"/>
          </w:tcPr>
          <w:p w14:paraId="7AE6B3B9">
            <w:pPr>
              <w:jc w:val="both"/>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排放源</w:t>
            </w:r>
          </w:p>
        </w:tc>
        <w:tc>
          <w:tcPr>
            <w:tcW w:w="3685" w:type="dxa"/>
            <w:tcBorders>
              <w:top w:val="single" w:color="auto" w:sz="4" w:space="0"/>
              <w:left w:val="single" w:color="auto" w:sz="4" w:space="0"/>
              <w:bottom w:val="single" w:color="auto" w:sz="4" w:space="0"/>
              <w:right w:val="single" w:color="auto" w:sz="4" w:space="0"/>
            </w:tcBorders>
            <w:vAlign w:val="center"/>
          </w:tcPr>
          <w:p w14:paraId="7F89AA27">
            <w:pPr>
              <w:jc w:val="both"/>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活动水平清单</w:t>
            </w:r>
          </w:p>
        </w:tc>
      </w:tr>
      <w:tr w14:paraId="7B867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6" w:type="dxa"/>
            <w:vMerge w:val="restart"/>
            <w:tcBorders>
              <w:top w:val="single" w:color="auto" w:sz="4" w:space="0"/>
              <w:left w:val="single" w:color="auto" w:sz="4" w:space="0"/>
              <w:right w:val="single" w:color="auto" w:sz="4" w:space="0"/>
            </w:tcBorders>
            <w:vAlign w:val="center"/>
          </w:tcPr>
          <w:p w14:paraId="57B60A9A">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云南</w:t>
            </w:r>
            <w:r>
              <w:rPr>
                <w:rFonts w:hint="eastAsia"/>
                <w:color w:val="000000" w:themeColor="text1"/>
                <w:sz w:val="24"/>
                <w:highlight w:val="none"/>
                <w:lang w:eastAsia="zh-CN"/>
                <w14:textFill>
                  <w14:solidFill>
                    <w14:schemeClr w14:val="tx1"/>
                  </w14:solidFill>
                </w14:textFill>
              </w:rPr>
              <w:t>云铝涌顺</w:t>
            </w:r>
            <w:r>
              <w:rPr>
                <w:rFonts w:hint="eastAsia"/>
                <w:color w:val="000000" w:themeColor="text1"/>
                <w:sz w:val="24"/>
                <w:highlight w:val="none"/>
                <w14:textFill>
                  <w14:solidFill>
                    <w14:schemeClr w14:val="tx1"/>
                  </w14:solidFill>
                </w14:textFill>
              </w:rPr>
              <w:t>铝业有限公司</w:t>
            </w:r>
          </w:p>
        </w:tc>
        <w:tc>
          <w:tcPr>
            <w:tcW w:w="1556" w:type="dxa"/>
            <w:tcBorders>
              <w:top w:val="single" w:color="auto" w:sz="4" w:space="0"/>
              <w:left w:val="single" w:color="auto" w:sz="4" w:space="0"/>
              <w:right w:val="single" w:color="auto" w:sz="4" w:space="0"/>
            </w:tcBorders>
            <w:vAlign w:val="center"/>
          </w:tcPr>
          <w:p w14:paraId="7DC1AD14">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固定源燃烧</w:t>
            </w:r>
          </w:p>
        </w:tc>
        <w:tc>
          <w:tcPr>
            <w:tcW w:w="2410" w:type="dxa"/>
            <w:tcBorders>
              <w:top w:val="single" w:color="auto" w:sz="4" w:space="0"/>
              <w:left w:val="single" w:color="auto" w:sz="4" w:space="0"/>
              <w:bottom w:val="single" w:color="auto" w:sz="4" w:space="0"/>
              <w:right w:val="single" w:color="auto" w:sz="4" w:space="0"/>
            </w:tcBorders>
            <w:vAlign w:val="center"/>
          </w:tcPr>
          <w:p w14:paraId="0A19D121">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天然气</w:t>
            </w:r>
          </w:p>
        </w:tc>
        <w:tc>
          <w:tcPr>
            <w:tcW w:w="3685" w:type="dxa"/>
            <w:tcBorders>
              <w:top w:val="single" w:color="auto" w:sz="4" w:space="0"/>
              <w:left w:val="single" w:color="auto" w:sz="4" w:space="0"/>
              <w:bottom w:val="single" w:color="auto" w:sz="4" w:space="0"/>
              <w:right w:val="single" w:color="auto" w:sz="4" w:space="0"/>
            </w:tcBorders>
            <w:vAlign w:val="center"/>
          </w:tcPr>
          <w:p w14:paraId="1B789204">
            <w:pPr>
              <w:jc w:val="both"/>
              <w:rPr>
                <w:color w:val="000000" w:themeColor="text1"/>
                <w:highlight w:val="none"/>
                <w14:textFill>
                  <w14:solidFill>
                    <w14:schemeClr w14:val="tx1"/>
                  </w14:solidFill>
                </w14:textFill>
              </w:rPr>
            </w:pPr>
            <w:r>
              <w:rPr>
                <w:rFonts w:hint="eastAsia"/>
                <w:color w:val="000000" w:themeColor="text1"/>
                <w:sz w:val="24"/>
                <w:highlight w:val="none"/>
                <w:lang w:eastAsia="zh-CN"/>
                <w14:textFill>
                  <w14:solidFill>
                    <w14:schemeClr w14:val="tx1"/>
                  </w14:solidFill>
                </w14:textFill>
              </w:rPr>
              <w:t>氧化固化炉、时效炉、铝棒加热炉</w:t>
            </w:r>
          </w:p>
        </w:tc>
      </w:tr>
      <w:tr w14:paraId="4C833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6" w:type="dxa"/>
            <w:vMerge w:val="continue"/>
            <w:tcBorders>
              <w:left w:val="single" w:color="auto" w:sz="4" w:space="0"/>
              <w:right w:val="single" w:color="auto" w:sz="4" w:space="0"/>
            </w:tcBorders>
          </w:tcPr>
          <w:p w14:paraId="6FC3EBF6">
            <w:pPr>
              <w:jc w:val="both"/>
              <w:rPr>
                <w:color w:val="000000" w:themeColor="text1"/>
                <w:sz w:val="24"/>
                <w:highlight w:val="none"/>
                <w14:textFill>
                  <w14:solidFill>
                    <w14:schemeClr w14:val="tx1"/>
                  </w14:solidFill>
                </w14:textFill>
              </w:rPr>
            </w:pPr>
          </w:p>
        </w:tc>
        <w:tc>
          <w:tcPr>
            <w:tcW w:w="1556" w:type="dxa"/>
            <w:vMerge w:val="restart"/>
            <w:tcBorders>
              <w:left w:val="single" w:color="auto" w:sz="4" w:space="0"/>
              <w:right w:val="single" w:color="auto" w:sz="4" w:space="0"/>
            </w:tcBorders>
            <w:vAlign w:val="center"/>
          </w:tcPr>
          <w:p w14:paraId="4A402EC8">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移动源燃烧</w:t>
            </w:r>
          </w:p>
        </w:tc>
        <w:tc>
          <w:tcPr>
            <w:tcW w:w="2410" w:type="dxa"/>
            <w:tcBorders>
              <w:top w:val="single" w:color="auto" w:sz="4" w:space="0"/>
              <w:left w:val="single" w:color="auto" w:sz="4" w:space="0"/>
              <w:bottom w:val="single" w:color="auto" w:sz="4" w:space="0"/>
              <w:right w:val="single" w:color="auto" w:sz="4" w:space="0"/>
            </w:tcBorders>
            <w:vAlign w:val="center"/>
          </w:tcPr>
          <w:p w14:paraId="1B4F9696">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汽油</w:t>
            </w:r>
          </w:p>
        </w:tc>
        <w:tc>
          <w:tcPr>
            <w:tcW w:w="3685" w:type="dxa"/>
            <w:tcBorders>
              <w:top w:val="single" w:color="auto" w:sz="4" w:space="0"/>
              <w:left w:val="single" w:color="auto" w:sz="4" w:space="0"/>
              <w:bottom w:val="single" w:color="auto" w:sz="4" w:space="0"/>
              <w:right w:val="single" w:color="auto" w:sz="4" w:space="0"/>
            </w:tcBorders>
            <w:vAlign w:val="center"/>
          </w:tcPr>
          <w:p w14:paraId="5750A97F">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公务用车</w:t>
            </w:r>
          </w:p>
        </w:tc>
      </w:tr>
      <w:tr w14:paraId="5898A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6" w:type="dxa"/>
            <w:vMerge w:val="continue"/>
            <w:tcBorders>
              <w:left w:val="single" w:color="auto" w:sz="4" w:space="0"/>
              <w:right w:val="single" w:color="auto" w:sz="4" w:space="0"/>
            </w:tcBorders>
          </w:tcPr>
          <w:p w14:paraId="62160433">
            <w:pPr>
              <w:jc w:val="both"/>
              <w:rPr>
                <w:color w:val="000000" w:themeColor="text1"/>
                <w:sz w:val="24"/>
                <w:highlight w:val="none"/>
                <w14:textFill>
                  <w14:solidFill>
                    <w14:schemeClr w14:val="tx1"/>
                  </w14:solidFill>
                </w14:textFill>
              </w:rPr>
            </w:pPr>
          </w:p>
        </w:tc>
        <w:tc>
          <w:tcPr>
            <w:tcW w:w="1556" w:type="dxa"/>
            <w:vMerge w:val="continue"/>
            <w:tcBorders>
              <w:left w:val="single" w:color="auto" w:sz="4" w:space="0"/>
              <w:right w:val="single" w:color="auto" w:sz="4" w:space="0"/>
            </w:tcBorders>
            <w:vAlign w:val="center"/>
          </w:tcPr>
          <w:p w14:paraId="01AC00C2">
            <w:pPr>
              <w:jc w:val="both"/>
              <w:rPr>
                <w:color w:val="000000" w:themeColor="text1"/>
                <w:sz w:val="24"/>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14:paraId="3EA5B8FD">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柴油</w:t>
            </w:r>
          </w:p>
        </w:tc>
        <w:tc>
          <w:tcPr>
            <w:tcW w:w="3685" w:type="dxa"/>
            <w:tcBorders>
              <w:top w:val="single" w:color="auto" w:sz="4" w:space="0"/>
              <w:left w:val="single" w:color="auto" w:sz="4" w:space="0"/>
              <w:bottom w:val="single" w:color="auto" w:sz="4" w:space="0"/>
              <w:right w:val="single" w:color="auto" w:sz="4" w:space="0"/>
            </w:tcBorders>
            <w:vAlign w:val="center"/>
          </w:tcPr>
          <w:p w14:paraId="76B6A9AF">
            <w:pPr>
              <w:jc w:val="both"/>
              <w:rPr>
                <w:rFonts w:hint="eastAsia" w:eastAsia="宋体"/>
                <w:color w:val="000000" w:themeColor="text1"/>
                <w:sz w:val="24"/>
                <w:highlight w:val="none"/>
                <w:lang w:eastAsia="zh-CN"/>
                <w14:textFill>
                  <w14:solidFill>
                    <w14:schemeClr w14:val="tx1"/>
                  </w14:solidFill>
                </w14:textFill>
              </w:rPr>
            </w:pPr>
            <w:r>
              <w:rPr>
                <w:rFonts w:hint="eastAsia"/>
                <w:color w:val="000000" w:themeColor="text1"/>
                <w:sz w:val="24"/>
                <w:highlight w:val="none"/>
                <w:lang w:val="en-US" w:eastAsia="zh-CN"/>
                <w14:textFill>
                  <w14:solidFill>
                    <w14:schemeClr w14:val="tx1"/>
                  </w14:solidFill>
                </w14:textFill>
              </w:rPr>
              <w:t>叉车</w:t>
            </w:r>
          </w:p>
        </w:tc>
      </w:tr>
      <w:tr w14:paraId="57144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6" w:type="dxa"/>
            <w:vMerge w:val="continue"/>
            <w:tcBorders>
              <w:left w:val="single" w:color="auto" w:sz="4" w:space="0"/>
              <w:right w:val="single" w:color="auto" w:sz="4" w:space="0"/>
            </w:tcBorders>
          </w:tcPr>
          <w:p w14:paraId="45E801EF">
            <w:pPr>
              <w:jc w:val="both"/>
              <w:rPr>
                <w:color w:val="000000" w:themeColor="text1"/>
                <w:sz w:val="24"/>
                <w:highlight w:val="none"/>
                <w14:textFill>
                  <w14:solidFill>
                    <w14:schemeClr w14:val="tx1"/>
                  </w14:solidFill>
                </w14:textFill>
              </w:rPr>
            </w:pPr>
          </w:p>
        </w:tc>
        <w:tc>
          <w:tcPr>
            <w:tcW w:w="1556" w:type="dxa"/>
            <w:vMerge w:val="restart"/>
            <w:tcBorders>
              <w:left w:val="single" w:color="auto" w:sz="4" w:space="0"/>
              <w:right w:val="single" w:color="auto" w:sz="4" w:space="0"/>
            </w:tcBorders>
            <w:vAlign w:val="center"/>
          </w:tcPr>
          <w:p w14:paraId="709F008B">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无组织排放</w:t>
            </w:r>
          </w:p>
        </w:tc>
        <w:tc>
          <w:tcPr>
            <w:tcW w:w="2410" w:type="dxa"/>
            <w:tcBorders>
              <w:top w:val="single" w:color="auto" w:sz="4" w:space="0"/>
              <w:left w:val="single" w:color="auto" w:sz="4" w:space="0"/>
              <w:bottom w:val="single" w:color="auto" w:sz="4" w:space="0"/>
              <w:right w:val="single" w:color="auto" w:sz="4" w:space="0"/>
            </w:tcBorders>
            <w:vAlign w:val="center"/>
          </w:tcPr>
          <w:p w14:paraId="1EE4C2B8">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3685" w:type="dxa"/>
            <w:tcBorders>
              <w:top w:val="single" w:color="auto" w:sz="4" w:space="0"/>
              <w:left w:val="single" w:color="auto" w:sz="4" w:space="0"/>
              <w:bottom w:val="single" w:color="auto" w:sz="4" w:space="0"/>
              <w:right w:val="single" w:color="auto" w:sz="4" w:space="0"/>
            </w:tcBorders>
            <w:vAlign w:val="center"/>
          </w:tcPr>
          <w:p w14:paraId="490EC7D0">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空调制冷剂泄露</w:t>
            </w:r>
          </w:p>
        </w:tc>
      </w:tr>
      <w:tr w14:paraId="213E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416" w:type="dxa"/>
            <w:vMerge w:val="continue"/>
            <w:tcBorders>
              <w:left w:val="single" w:color="auto" w:sz="4" w:space="0"/>
              <w:right w:val="single" w:color="auto" w:sz="4" w:space="0"/>
            </w:tcBorders>
          </w:tcPr>
          <w:p w14:paraId="41157453">
            <w:pPr>
              <w:jc w:val="both"/>
              <w:rPr>
                <w:color w:val="000000" w:themeColor="text1"/>
                <w:sz w:val="24"/>
                <w:highlight w:val="none"/>
                <w14:textFill>
                  <w14:solidFill>
                    <w14:schemeClr w14:val="tx1"/>
                  </w14:solidFill>
                </w14:textFill>
              </w:rPr>
            </w:pPr>
          </w:p>
        </w:tc>
        <w:tc>
          <w:tcPr>
            <w:tcW w:w="1556" w:type="dxa"/>
            <w:vMerge w:val="continue"/>
            <w:tcBorders>
              <w:left w:val="single" w:color="auto" w:sz="4" w:space="0"/>
              <w:bottom w:val="single" w:color="auto" w:sz="4" w:space="0"/>
              <w:right w:val="single" w:color="auto" w:sz="4" w:space="0"/>
            </w:tcBorders>
            <w:vAlign w:val="center"/>
          </w:tcPr>
          <w:p w14:paraId="6F1C617A">
            <w:pPr>
              <w:jc w:val="both"/>
              <w:rPr>
                <w:color w:val="000000" w:themeColor="text1"/>
                <w:sz w:val="24"/>
                <w:highlight w:val="none"/>
                <w14:textFill>
                  <w14:solidFill>
                    <w14:schemeClr w14:val="tx1"/>
                  </w14:solidFill>
                </w14:textFill>
              </w:rPr>
            </w:pPr>
          </w:p>
        </w:tc>
        <w:tc>
          <w:tcPr>
            <w:tcW w:w="2410" w:type="dxa"/>
            <w:tcBorders>
              <w:top w:val="single" w:color="auto" w:sz="4" w:space="0"/>
              <w:left w:val="single" w:color="auto" w:sz="4" w:space="0"/>
              <w:bottom w:val="single" w:color="auto" w:sz="4" w:space="0"/>
              <w:right w:val="single" w:color="auto" w:sz="4" w:space="0"/>
            </w:tcBorders>
            <w:vAlign w:val="center"/>
          </w:tcPr>
          <w:p w14:paraId="2ED4708B">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3685" w:type="dxa"/>
            <w:tcBorders>
              <w:top w:val="single" w:color="auto" w:sz="4" w:space="0"/>
              <w:left w:val="single" w:color="auto" w:sz="4" w:space="0"/>
              <w:bottom w:val="single" w:color="auto" w:sz="4" w:space="0"/>
              <w:right w:val="single" w:color="auto" w:sz="4" w:space="0"/>
            </w:tcBorders>
            <w:vAlign w:val="center"/>
          </w:tcPr>
          <w:p w14:paraId="26EE5BA4">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化粪池逸散</w:t>
            </w:r>
          </w:p>
        </w:tc>
      </w:tr>
    </w:tbl>
    <w:p w14:paraId="70E53855">
      <w:pPr>
        <w:pStyle w:val="4"/>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范围二活动水平清单</w:t>
      </w:r>
    </w:p>
    <w:p w14:paraId="24AEFBFB">
      <w:pPr>
        <w:pStyle w:val="55"/>
        <w:ind w:left="420" w:firstLine="0"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范围二活动水平清单见下表：</w:t>
      </w:r>
    </w:p>
    <w:p w14:paraId="6805A39F">
      <w:pPr>
        <w:pStyle w:val="11"/>
        <w:keepNext/>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 xml:space="preserve">表 </w:t>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w:instrText>
      </w:r>
      <w:r>
        <w:rPr>
          <w:rFonts w:hint="eastAsia" w:eastAsia="宋体"/>
          <w:color w:val="000000" w:themeColor="text1"/>
          <w:highlight w:val="none"/>
          <w14:textFill>
            <w14:solidFill>
              <w14:schemeClr w14:val="tx1"/>
            </w14:solidFill>
          </w14:textFill>
        </w:rPr>
        <w:instrText xml:space="preserve">STYLEREF 1 \s</w:instrText>
      </w:r>
      <w:r>
        <w:rPr>
          <w:rFonts w:eastAsia="宋体"/>
          <w:color w:val="000000" w:themeColor="text1"/>
          <w:highlight w:val="none"/>
          <w14:textFill>
            <w14:solidFill>
              <w14:schemeClr w14:val="tx1"/>
            </w14:solidFill>
          </w14:textFill>
        </w:rPr>
        <w:instrText xml:space="preserve"> </w:instrText>
      </w:r>
      <w:r>
        <w:rPr>
          <w:rFonts w:eastAsia="宋体"/>
          <w:color w:val="000000" w:themeColor="text1"/>
          <w:highlight w:val="none"/>
          <w14:textFill>
            <w14:solidFill>
              <w14:schemeClr w14:val="tx1"/>
            </w14:solidFill>
          </w14:textFill>
        </w:rPr>
        <w:fldChar w:fldCharType="separate"/>
      </w:r>
      <w:r>
        <w:rPr>
          <w:rFonts w:hint="eastAsia" w:eastAsia="宋体"/>
          <w:color w:val="000000" w:themeColor="text1"/>
          <w:highlight w:val="none"/>
          <w14:textFill>
            <w14:solidFill>
              <w14:schemeClr w14:val="tx1"/>
            </w14:solidFill>
          </w14:textFill>
        </w:rPr>
        <w:t>9</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noBreakHyphen/>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w:instrText>
      </w:r>
      <w:r>
        <w:rPr>
          <w:rFonts w:hint="eastAsia" w:eastAsia="宋体"/>
          <w:color w:val="000000" w:themeColor="text1"/>
          <w:highlight w:val="none"/>
          <w14:textFill>
            <w14:solidFill>
              <w14:schemeClr w14:val="tx1"/>
            </w14:solidFill>
          </w14:textFill>
        </w:rPr>
        <w:instrText xml:space="preserve">SEQ 图表 \* ARABIC \s 1</w:instrText>
      </w:r>
      <w:r>
        <w:rPr>
          <w:rFonts w:eastAsia="宋体"/>
          <w:color w:val="000000" w:themeColor="text1"/>
          <w:highlight w:val="none"/>
          <w14:textFill>
            <w14:solidFill>
              <w14:schemeClr w14:val="tx1"/>
            </w14:solidFill>
          </w14:textFill>
        </w:rPr>
        <w:instrText xml:space="preserve"> </w:instrText>
      </w:r>
      <w:r>
        <w:rPr>
          <w:rFonts w:eastAsia="宋体"/>
          <w:color w:val="000000" w:themeColor="text1"/>
          <w:highlight w:val="none"/>
          <w14:textFill>
            <w14:solidFill>
              <w14:schemeClr w14:val="tx1"/>
            </w14:solidFill>
          </w14:textFill>
        </w:rPr>
        <w:fldChar w:fldCharType="separate"/>
      </w:r>
      <w:r>
        <w:rPr>
          <w:rFonts w:hint="eastAsia" w:eastAsia="宋体"/>
          <w:color w:val="000000" w:themeColor="text1"/>
          <w:highlight w:val="none"/>
          <w14:textFill>
            <w14:solidFill>
              <w14:schemeClr w14:val="tx1"/>
            </w14:solidFill>
          </w14:textFill>
        </w:rPr>
        <w:t>2</w:t>
      </w:r>
      <w:r>
        <w:rPr>
          <w:rFonts w:eastAsia="宋体"/>
          <w:color w:val="000000" w:themeColor="text1"/>
          <w:highlight w:val="none"/>
          <w14:textFill>
            <w14:solidFill>
              <w14:schemeClr w14:val="tx1"/>
            </w14:solidFill>
          </w14:textFill>
        </w:rPr>
        <w:fldChar w:fldCharType="end"/>
      </w:r>
      <w:bookmarkStart w:id="142" w:name="_Toc2211"/>
      <w:bookmarkStart w:id="143" w:name="_Toc15089"/>
      <w:bookmarkStart w:id="144" w:name="_Toc17119"/>
      <w:bookmarkStart w:id="145" w:name="_Toc31157"/>
      <w:r>
        <w:rPr>
          <w:rFonts w:eastAsia="宋体"/>
          <w:color w:val="000000" w:themeColor="text1"/>
          <w:highlight w:val="non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范围二活动水平清单</w:t>
      </w:r>
      <w:bookmarkEnd w:id="142"/>
      <w:bookmarkEnd w:id="143"/>
      <w:bookmarkEnd w:id="144"/>
      <w:bookmarkEnd w:id="145"/>
    </w:p>
    <w:tbl>
      <w:tblPr>
        <w:tblStyle w:val="2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3"/>
        <w:gridCol w:w="2480"/>
        <w:gridCol w:w="3590"/>
        <w:gridCol w:w="1907"/>
      </w:tblGrid>
      <w:tr w14:paraId="21CEB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blHeader/>
          <w:jc w:val="center"/>
        </w:trPr>
        <w:tc>
          <w:tcPr>
            <w:tcW w:w="832" w:type="pct"/>
            <w:tcBorders>
              <w:top w:val="single" w:color="auto" w:sz="4" w:space="0"/>
              <w:left w:val="single" w:color="auto" w:sz="4" w:space="0"/>
              <w:bottom w:val="single" w:color="auto" w:sz="4" w:space="0"/>
              <w:right w:val="single" w:color="auto" w:sz="4" w:space="0"/>
            </w:tcBorders>
            <w:vAlign w:val="center"/>
          </w:tcPr>
          <w:p w14:paraId="3B6309FE">
            <w:pPr>
              <w:jc w:val="both"/>
              <w:rPr>
                <w:b/>
                <w:bCs/>
                <w:color w:val="000000" w:themeColor="text1"/>
                <w:sz w:val="24"/>
                <w:highlight w:val="none"/>
                <w14:textFill>
                  <w14:solidFill>
                    <w14:schemeClr w14:val="tx1"/>
                  </w14:solidFill>
                </w14:textFill>
              </w:rPr>
            </w:pPr>
            <w:r>
              <w:rPr>
                <w:rFonts w:hint="eastAsia"/>
                <w:b/>
                <w:bCs/>
                <w:color w:val="000000" w:themeColor="text1"/>
                <w:highlight w:val="none"/>
                <w14:textFill>
                  <w14:solidFill>
                    <w14:schemeClr w14:val="tx1"/>
                  </w14:solidFill>
                </w14:textFill>
              </w:rPr>
              <w:t>企业名称</w:t>
            </w:r>
          </w:p>
        </w:tc>
        <w:tc>
          <w:tcPr>
            <w:tcW w:w="1295" w:type="pct"/>
            <w:tcBorders>
              <w:top w:val="single" w:color="auto" w:sz="4" w:space="0"/>
              <w:left w:val="single" w:color="auto" w:sz="4" w:space="0"/>
              <w:bottom w:val="single" w:color="auto" w:sz="4" w:space="0"/>
              <w:right w:val="single" w:color="auto" w:sz="4" w:space="0"/>
            </w:tcBorders>
            <w:vAlign w:val="center"/>
          </w:tcPr>
          <w:p w14:paraId="61831915">
            <w:pPr>
              <w:jc w:val="both"/>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排放种类</w:t>
            </w:r>
          </w:p>
        </w:tc>
        <w:tc>
          <w:tcPr>
            <w:tcW w:w="1875" w:type="pct"/>
            <w:tcBorders>
              <w:top w:val="single" w:color="auto" w:sz="4" w:space="0"/>
              <w:left w:val="single" w:color="auto" w:sz="4" w:space="0"/>
              <w:bottom w:val="single" w:color="auto" w:sz="4" w:space="0"/>
              <w:right w:val="single" w:color="auto" w:sz="4" w:space="0"/>
            </w:tcBorders>
            <w:vAlign w:val="center"/>
          </w:tcPr>
          <w:p w14:paraId="7D66233A">
            <w:pPr>
              <w:jc w:val="both"/>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排放源</w:t>
            </w:r>
          </w:p>
        </w:tc>
        <w:tc>
          <w:tcPr>
            <w:tcW w:w="996" w:type="pct"/>
            <w:tcBorders>
              <w:top w:val="single" w:color="auto" w:sz="4" w:space="0"/>
              <w:left w:val="single" w:color="auto" w:sz="4" w:space="0"/>
              <w:bottom w:val="single" w:color="auto" w:sz="4" w:space="0"/>
              <w:right w:val="single" w:color="auto" w:sz="4" w:space="0"/>
            </w:tcBorders>
            <w:vAlign w:val="center"/>
          </w:tcPr>
          <w:p w14:paraId="526257CA">
            <w:pPr>
              <w:jc w:val="both"/>
              <w:rPr>
                <w:b/>
                <w:bCs/>
                <w:color w:val="000000" w:themeColor="text1"/>
                <w:sz w:val="24"/>
                <w:highlight w:val="none"/>
                <w14:textFill>
                  <w14:solidFill>
                    <w14:schemeClr w14:val="tx1"/>
                  </w14:solidFill>
                </w14:textFill>
              </w:rPr>
            </w:pPr>
            <w:r>
              <w:rPr>
                <w:rFonts w:hint="eastAsia"/>
                <w:b/>
                <w:bCs/>
                <w:color w:val="000000" w:themeColor="text1"/>
                <w:sz w:val="24"/>
                <w:highlight w:val="none"/>
                <w14:textFill>
                  <w14:solidFill>
                    <w14:schemeClr w14:val="tx1"/>
                  </w14:solidFill>
                </w14:textFill>
              </w:rPr>
              <w:t>活动水平清单</w:t>
            </w:r>
          </w:p>
        </w:tc>
      </w:tr>
      <w:tr w14:paraId="231738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pct"/>
            <w:vMerge w:val="restart"/>
            <w:tcBorders>
              <w:top w:val="single" w:color="auto" w:sz="4" w:space="0"/>
              <w:left w:val="single" w:color="auto" w:sz="4" w:space="0"/>
              <w:right w:val="single" w:color="auto" w:sz="4" w:space="0"/>
            </w:tcBorders>
            <w:vAlign w:val="center"/>
          </w:tcPr>
          <w:p w14:paraId="11CDF9C3">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云南</w:t>
            </w:r>
            <w:r>
              <w:rPr>
                <w:rFonts w:hint="eastAsia"/>
                <w:color w:val="000000" w:themeColor="text1"/>
                <w:sz w:val="24"/>
                <w:highlight w:val="none"/>
                <w:lang w:eastAsia="zh-CN"/>
                <w14:textFill>
                  <w14:solidFill>
                    <w14:schemeClr w14:val="tx1"/>
                  </w14:solidFill>
                </w14:textFill>
              </w:rPr>
              <w:t>涌顺</w:t>
            </w:r>
            <w:r>
              <w:rPr>
                <w:rFonts w:hint="eastAsia"/>
                <w:color w:val="000000" w:themeColor="text1"/>
                <w:sz w:val="24"/>
                <w:highlight w:val="none"/>
                <w14:textFill>
                  <w14:solidFill>
                    <w14:schemeClr w14:val="tx1"/>
                  </w14:solidFill>
                </w14:textFill>
              </w:rPr>
              <w:t>铝业有限公司</w:t>
            </w:r>
          </w:p>
        </w:tc>
        <w:tc>
          <w:tcPr>
            <w:tcW w:w="1295" w:type="pct"/>
            <w:tcBorders>
              <w:top w:val="single" w:color="auto" w:sz="4" w:space="0"/>
              <w:left w:val="single" w:color="auto" w:sz="4" w:space="0"/>
              <w:bottom w:val="single" w:color="auto" w:sz="4" w:space="0"/>
              <w:right w:val="single" w:color="auto" w:sz="4" w:space="0"/>
            </w:tcBorders>
            <w:vAlign w:val="center"/>
          </w:tcPr>
          <w:p w14:paraId="25F37240">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外购电力隐含的排放</w:t>
            </w:r>
          </w:p>
        </w:tc>
        <w:tc>
          <w:tcPr>
            <w:tcW w:w="1875" w:type="pct"/>
            <w:tcBorders>
              <w:top w:val="single" w:color="auto" w:sz="4" w:space="0"/>
              <w:left w:val="single" w:color="auto" w:sz="4" w:space="0"/>
              <w:bottom w:val="single" w:color="auto" w:sz="4" w:space="0"/>
              <w:right w:val="single" w:color="auto" w:sz="4" w:space="0"/>
            </w:tcBorders>
            <w:vAlign w:val="center"/>
          </w:tcPr>
          <w:p w14:paraId="0772D4E0">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生产过程中各用电设备、办公楼等辅助设施日常耗电</w:t>
            </w:r>
          </w:p>
        </w:tc>
        <w:tc>
          <w:tcPr>
            <w:tcW w:w="996" w:type="pct"/>
            <w:tcBorders>
              <w:top w:val="single" w:color="auto" w:sz="4" w:space="0"/>
              <w:left w:val="single" w:color="auto" w:sz="4" w:space="0"/>
              <w:bottom w:val="single" w:color="auto" w:sz="4" w:space="0"/>
              <w:right w:val="single" w:color="auto" w:sz="4" w:space="0"/>
            </w:tcBorders>
            <w:vAlign w:val="center"/>
          </w:tcPr>
          <w:p w14:paraId="5B5D3DC3">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外购电量</w:t>
            </w:r>
          </w:p>
        </w:tc>
      </w:tr>
      <w:tr w14:paraId="4C632E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2" w:type="pct"/>
            <w:vMerge w:val="continue"/>
            <w:tcBorders>
              <w:left w:val="single" w:color="auto" w:sz="4" w:space="0"/>
              <w:right w:val="single" w:color="auto" w:sz="4" w:space="0"/>
            </w:tcBorders>
          </w:tcPr>
          <w:p w14:paraId="4CCC7A38">
            <w:pPr>
              <w:jc w:val="both"/>
              <w:rPr>
                <w:color w:val="000000" w:themeColor="text1"/>
                <w:sz w:val="24"/>
                <w:highlight w:val="none"/>
                <w14:textFill>
                  <w14:solidFill>
                    <w14:schemeClr w14:val="tx1"/>
                  </w14:solidFill>
                </w14:textFill>
              </w:rPr>
            </w:pPr>
          </w:p>
        </w:tc>
        <w:tc>
          <w:tcPr>
            <w:tcW w:w="1295" w:type="pct"/>
            <w:tcBorders>
              <w:top w:val="single" w:color="auto" w:sz="4" w:space="0"/>
              <w:left w:val="single" w:color="auto" w:sz="4" w:space="0"/>
              <w:bottom w:val="single" w:color="auto" w:sz="4" w:space="0"/>
              <w:right w:val="single" w:color="auto" w:sz="4" w:space="0"/>
            </w:tcBorders>
            <w:vAlign w:val="center"/>
          </w:tcPr>
          <w:p w14:paraId="5B7999D9">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外购热力隐含的排放</w:t>
            </w:r>
          </w:p>
        </w:tc>
        <w:tc>
          <w:tcPr>
            <w:tcW w:w="1875" w:type="pct"/>
            <w:tcBorders>
              <w:top w:val="single" w:color="auto" w:sz="4" w:space="0"/>
              <w:left w:val="single" w:color="auto" w:sz="4" w:space="0"/>
              <w:bottom w:val="single" w:color="auto" w:sz="4" w:space="0"/>
              <w:right w:val="single" w:color="auto" w:sz="4" w:space="0"/>
            </w:tcBorders>
            <w:vAlign w:val="center"/>
          </w:tcPr>
          <w:p w14:paraId="630FFC10">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c>
          <w:tcPr>
            <w:tcW w:w="996" w:type="pct"/>
            <w:tcBorders>
              <w:top w:val="single" w:color="auto" w:sz="4" w:space="0"/>
              <w:left w:val="single" w:color="auto" w:sz="4" w:space="0"/>
              <w:bottom w:val="single" w:color="auto" w:sz="4" w:space="0"/>
              <w:right w:val="single" w:color="auto" w:sz="4" w:space="0"/>
            </w:tcBorders>
            <w:vAlign w:val="center"/>
          </w:tcPr>
          <w:p w14:paraId="7745D0AB">
            <w:pPr>
              <w:jc w:val="both"/>
              <w:rPr>
                <w:color w:val="000000" w:themeColor="text1"/>
                <w:sz w:val="24"/>
                <w:highlight w:val="none"/>
                <w14:textFill>
                  <w14:solidFill>
                    <w14:schemeClr w14:val="tx1"/>
                  </w14:solidFill>
                </w14:textFill>
              </w:rPr>
            </w:pPr>
            <w:r>
              <w:rPr>
                <w:rFonts w:hint="eastAsia"/>
                <w:color w:val="000000" w:themeColor="text1"/>
                <w:sz w:val="24"/>
                <w:highlight w:val="none"/>
                <w14:textFill>
                  <w14:solidFill>
                    <w14:schemeClr w14:val="tx1"/>
                  </w14:solidFill>
                </w14:textFill>
              </w:rPr>
              <w:t>/</w:t>
            </w:r>
          </w:p>
        </w:tc>
      </w:tr>
    </w:tbl>
    <w:p w14:paraId="140274BF">
      <w:pPr>
        <w:pStyle w:val="4"/>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范围三活动水平清单</w:t>
      </w:r>
    </w:p>
    <w:p w14:paraId="3D458B52">
      <w:pPr>
        <w:pStyle w:val="55"/>
        <w:ind w:left="420" w:firstLine="0"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范围三活动水平清单见下表：</w:t>
      </w:r>
    </w:p>
    <w:p w14:paraId="2FFE8AA7">
      <w:pPr>
        <w:pStyle w:val="11"/>
        <w:keepNext/>
        <w:ind w:left="420"/>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 xml:space="preserve">表 </w:t>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w:instrText>
      </w:r>
      <w:r>
        <w:rPr>
          <w:rFonts w:hint="eastAsia" w:eastAsia="宋体"/>
          <w:color w:val="000000" w:themeColor="text1"/>
          <w:highlight w:val="none"/>
          <w14:textFill>
            <w14:solidFill>
              <w14:schemeClr w14:val="tx1"/>
            </w14:solidFill>
          </w14:textFill>
        </w:rPr>
        <w:instrText xml:space="preserve">STYLEREF 1 \s</w:instrText>
      </w:r>
      <w:r>
        <w:rPr>
          <w:rFonts w:eastAsia="宋体"/>
          <w:color w:val="000000" w:themeColor="text1"/>
          <w:highlight w:val="none"/>
          <w14:textFill>
            <w14:solidFill>
              <w14:schemeClr w14:val="tx1"/>
            </w14:solidFill>
          </w14:textFill>
        </w:rPr>
        <w:instrText xml:space="preserve"> </w:instrText>
      </w:r>
      <w:r>
        <w:rPr>
          <w:rFonts w:eastAsia="宋体"/>
          <w:color w:val="000000" w:themeColor="text1"/>
          <w:highlight w:val="none"/>
          <w14:textFill>
            <w14:solidFill>
              <w14:schemeClr w14:val="tx1"/>
            </w14:solidFill>
          </w14:textFill>
        </w:rPr>
        <w:fldChar w:fldCharType="separate"/>
      </w:r>
      <w:r>
        <w:rPr>
          <w:rFonts w:hint="eastAsia" w:eastAsia="宋体"/>
          <w:color w:val="000000" w:themeColor="text1"/>
          <w:highlight w:val="none"/>
          <w14:textFill>
            <w14:solidFill>
              <w14:schemeClr w14:val="tx1"/>
            </w14:solidFill>
          </w14:textFill>
        </w:rPr>
        <w:t>9</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noBreakHyphen/>
      </w:r>
      <w:bookmarkStart w:id="146" w:name="_Toc32070"/>
      <w:bookmarkStart w:id="147" w:name="_Toc1703"/>
      <w:r>
        <w:rPr>
          <w:rFonts w:hint="eastAsia" w:eastAsia="宋体"/>
          <w:color w:val="000000" w:themeColor="text1"/>
          <w:highlight w:val="none"/>
          <w14:textFill>
            <w14:solidFill>
              <w14:schemeClr w14:val="tx1"/>
            </w14:solidFill>
          </w14:textFill>
        </w:rPr>
        <w:t>3</w:t>
      </w:r>
      <w:r>
        <w:rPr>
          <w:rFonts w:eastAsia="宋体"/>
          <w:color w:val="000000" w:themeColor="text1"/>
          <w:highlight w:val="non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范围三活动水平清单</w:t>
      </w:r>
      <w:bookmarkEnd w:id="146"/>
      <w:bookmarkEnd w:id="147"/>
    </w:p>
    <w:tbl>
      <w:tblPr>
        <w:tblStyle w:val="2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47"/>
        <w:gridCol w:w="3682"/>
        <w:gridCol w:w="3115"/>
      </w:tblGrid>
      <w:tr w14:paraId="3638A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47" w:type="dxa"/>
            <w:vAlign w:val="center"/>
          </w:tcPr>
          <w:p w14:paraId="5319F58B">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排放种类</w:t>
            </w:r>
          </w:p>
        </w:tc>
        <w:tc>
          <w:tcPr>
            <w:tcW w:w="3682" w:type="dxa"/>
            <w:vAlign w:val="center"/>
          </w:tcPr>
          <w:p w14:paraId="25EDBD46">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排放源</w:t>
            </w:r>
          </w:p>
        </w:tc>
        <w:tc>
          <w:tcPr>
            <w:tcW w:w="3115" w:type="dxa"/>
            <w:vAlign w:val="center"/>
          </w:tcPr>
          <w:p w14:paraId="2C82EFDC">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活动水平清单</w:t>
            </w:r>
          </w:p>
        </w:tc>
      </w:tr>
      <w:tr w14:paraId="0B40A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36211DFF">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购买的货物和服务</w:t>
            </w:r>
          </w:p>
        </w:tc>
        <w:tc>
          <w:tcPr>
            <w:tcW w:w="3682" w:type="dxa"/>
            <w:vAlign w:val="center"/>
          </w:tcPr>
          <w:p w14:paraId="2F88888B">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购买或获得的货物和服务的采掘、生产和运输等生命周期过程</w:t>
            </w:r>
          </w:p>
        </w:tc>
        <w:tc>
          <w:tcPr>
            <w:tcW w:w="3115" w:type="dxa"/>
            <w:vAlign w:val="center"/>
          </w:tcPr>
          <w:p w14:paraId="23EB0C39">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购买或获得的货物和服务的种类和质量</w:t>
            </w:r>
          </w:p>
        </w:tc>
      </w:tr>
      <w:tr w14:paraId="18ED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49EEBD28">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与燃料和能源相关的活动（未包含在范围一、范围二）</w:t>
            </w:r>
          </w:p>
        </w:tc>
        <w:tc>
          <w:tcPr>
            <w:tcW w:w="3682" w:type="dxa"/>
            <w:vAlign w:val="center"/>
          </w:tcPr>
          <w:p w14:paraId="66DB8FE8">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购买或获得的燃料和能源在开采、生产和运输方面造成的排放</w:t>
            </w:r>
          </w:p>
        </w:tc>
        <w:tc>
          <w:tcPr>
            <w:tcW w:w="3115" w:type="dxa"/>
            <w:vAlign w:val="center"/>
          </w:tcPr>
          <w:p w14:paraId="102C9219">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购买或获得的燃料和能源的种类和质量</w:t>
            </w:r>
          </w:p>
        </w:tc>
      </w:tr>
      <w:tr w14:paraId="40747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47" w:type="dxa"/>
            <w:vAlign w:val="center"/>
          </w:tcPr>
          <w:p w14:paraId="6AAAC1CA">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上游运输和分配</w:t>
            </w:r>
          </w:p>
        </w:tc>
        <w:tc>
          <w:tcPr>
            <w:tcW w:w="3682" w:type="dxa"/>
            <w:vAlign w:val="center"/>
          </w:tcPr>
          <w:p w14:paraId="33D95BD8">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原材料从一级供应商到公司之间，使用非公司拥有或控制的车辆和设施的运输和配送</w:t>
            </w:r>
          </w:p>
        </w:tc>
        <w:tc>
          <w:tcPr>
            <w:tcW w:w="3115" w:type="dxa"/>
            <w:vAlign w:val="center"/>
          </w:tcPr>
          <w:p w14:paraId="34A531CE">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原材料从一级供应商到公司的运输方式与运输距离</w:t>
            </w:r>
          </w:p>
        </w:tc>
      </w:tr>
    </w:tbl>
    <w:p w14:paraId="4F3F2648">
      <w:pPr>
        <w:pStyle w:val="4"/>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生物质燃烧活动水平清单</w:t>
      </w:r>
    </w:p>
    <w:p w14:paraId="44AC6DF3">
      <w:pPr>
        <w:pStyle w:val="55"/>
        <w:ind w:left="420" w:firstLine="0" w:firstLineChars="0"/>
        <w:jc w:val="both"/>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不涉及生物质燃烧活动。</w:t>
      </w:r>
    </w:p>
    <w:p w14:paraId="2602DC4B">
      <w:pPr>
        <w:pStyle w:val="4"/>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数据收集与数据质量控制计划</w:t>
      </w:r>
    </w:p>
    <w:p w14:paraId="56C9FAFE">
      <w:pPr>
        <w:pStyle w:val="55"/>
        <w:ind w:firstLine="560"/>
        <w:jc w:val="both"/>
        <w:rPr>
          <w:highlight w:val="none"/>
        </w:rPr>
      </w:pPr>
      <w:r>
        <w:rPr>
          <w:rFonts w:hint="eastAsia"/>
          <w:highlight w:val="none"/>
        </w:rPr>
        <w:t>根据</w:t>
      </w:r>
      <w:r>
        <w:rPr>
          <w:rFonts w:hint="eastAsia"/>
          <w:highlight w:val="none"/>
          <w:lang w:eastAsia="zh-CN"/>
        </w:rPr>
        <w:t>云铝涌顺</w:t>
      </w:r>
      <w:r>
        <w:rPr>
          <w:rFonts w:hint="eastAsia"/>
          <w:highlight w:val="none"/>
        </w:rPr>
        <w:t>的排放源及其特征，</w:t>
      </w:r>
      <w:r>
        <w:rPr>
          <w:highlight w:val="none"/>
        </w:rPr>
        <w:t>对</w:t>
      </w:r>
      <w:r>
        <w:rPr>
          <w:rFonts w:hint="eastAsia"/>
          <w:highlight w:val="none"/>
          <w:lang w:eastAsia="zh-CN"/>
        </w:rPr>
        <w:t>云铝涌顺</w:t>
      </w:r>
      <w:r>
        <w:rPr>
          <w:highlight w:val="none"/>
        </w:rPr>
        <w:t>现有监测条件进行评估，</w:t>
      </w:r>
      <w:r>
        <w:rPr>
          <w:rFonts w:hint="eastAsia"/>
          <w:highlight w:val="none"/>
        </w:rPr>
        <w:t>对如何</w:t>
      </w:r>
      <w:r>
        <w:rPr>
          <w:highlight w:val="none"/>
        </w:rPr>
        <w:t>提高监测能力</w:t>
      </w:r>
      <w:r>
        <w:rPr>
          <w:rFonts w:hint="eastAsia"/>
          <w:highlight w:val="none"/>
        </w:rPr>
        <w:t>进行研究</w:t>
      </w:r>
      <w:r>
        <w:rPr>
          <w:highlight w:val="none"/>
        </w:rPr>
        <w:t>，对计量器具、检测设备和在线监测仪表</w:t>
      </w:r>
      <w:r>
        <w:rPr>
          <w:rFonts w:hint="eastAsia"/>
          <w:highlight w:val="none"/>
        </w:rPr>
        <w:t>以及相应的数据记录频次进行了说明，</w:t>
      </w:r>
      <w:r>
        <w:rPr>
          <w:highlight w:val="none"/>
        </w:rPr>
        <w:t>并制定相应的</w:t>
      </w:r>
      <w:r>
        <w:rPr>
          <w:rFonts w:hint="eastAsia"/>
          <w:highlight w:val="none"/>
        </w:rPr>
        <w:t>数据收集与数据质量控制计划</w:t>
      </w:r>
      <w:r>
        <w:rPr>
          <w:highlight w:val="none"/>
        </w:rPr>
        <w:t>，包括对活动数据的监测和对燃料低位发热量等参数的监测</w:t>
      </w:r>
      <w:r>
        <w:rPr>
          <w:rFonts w:hint="eastAsia"/>
          <w:highlight w:val="none"/>
        </w:rPr>
        <w:t>。</w:t>
      </w:r>
    </w:p>
    <w:p w14:paraId="1DAEC2A2">
      <w:pPr>
        <w:pStyle w:val="11"/>
        <w:keepNext/>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 xml:space="preserve">表 </w:t>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w:instrText>
      </w:r>
      <w:r>
        <w:rPr>
          <w:rFonts w:hint="eastAsia" w:eastAsia="宋体"/>
          <w:color w:val="000000" w:themeColor="text1"/>
          <w:highlight w:val="none"/>
          <w14:textFill>
            <w14:solidFill>
              <w14:schemeClr w14:val="tx1"/>
            </w14:solidFill>
          </w14:textFill>
        </w:rPr>
        <w:instrText xml:space="preserve">STYLEREF 1 \s</w:instrText>
      </w:r>
      <w:r>
        <w:rPr>
          <w:rFonts w:eastAsia="宋体"/>
          <w:color w:val="000000" w:themeColor="text1"/>
          <w:highlight w:val="none"/>
          <w14:textFill>
            <w14:solidFill>
              <w14:schemeClr w14:val="tx1"/>
            </w14:solidFill>
          </w14:textFill>
        </w:rPr>
        <w:instrText xml:space="preserve"> </w:instrText>
      </w:r>
      <w:r>
        <w:rPr>
          <w:rFonts w:eastAsia="宋体"/>
          <w:color w:val="000000" w:themeColor="text1"/>
          <w:highlight w:val="none"/>
          <w14:textFill>
            <w14:solidFill>
              <w14:schemeClr w14:val="tx1"/>
            </w14:solidFill>
          </w14:textFill>
        </w:rPr>
        <w:fldChar w:fldCharType="separate"/>
      </w:r>
      <w:r>
        <w:rPr>
          <w:rFonts w:hint="eastAsia" w:eastAsia="宋体"/>
          <w:color w:val="000000" w:themeColor="text1"/>
          <w:highlight w:val="none"/>
          <w14:textFill>
            <w14:solidFill>
              <w14:schemeClr w14:val="tx1"/>
            </w14:solidFill>
          </w14:textFill>
        </w:rPr>
        <w:t>9</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noBreakHyphen/>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w:instrText>
      </w:r>
      <w:r>
        <w:rPr>
          <w:rFonts w:hint="eastAsia" w:eastAsia="宋体"/>
          <w:color w:val="000000" w:themeColor="text1"/>
          <w:highlight w:val="none"/>
          <w14:textFill>
            <w14:solidFill>
              <w14:schemeClr w14:val="tx1"/>
            </w14:solidFill>
          </w14:textFill>
        </w:rPr>
        <w:instrText xml:space="preserve">SEQ 图表 \* ARABIC \s 1</w:instrText>
      </w:r>
      <w:r>
        <w:rPr>
          <w:rFonts w:eastAsia="宋体"/>
          <w:color w:val="000000" w:themeColor="text1"/>
          <w:highlight w:val="none"/>
          <w14:textFill>
            <w14:solidFill>
              <w14:schemeClr w14:val="tx1"/>
            </w14:solidFill>
          </w14:textFill>
        </w:rPr>
        <w:instrText xml:space="preserve"> </w:instrText>
      </w:r>
      <w:r>
        <w:rPr>
          <w:rFonts w:eastAsia="宋体"/>
          <w:color w:val="000000" w:themeColor="text1"/>
          <w:highlight w:val="none"/>
          <w14:textFill>
            <w14:solidFill>
              <w14:schemeClr w14:val="tx1"/>
            </w14:solidFill>
          </w14:textFill>
        </w:rPr>
        <w:fldChar w:fldCharType="separate"/>
      </w:r>
      <w:r>
        <w:rPr>
          <w:rFonts w:hint="eastAsia" w:eastAsia="宋体"/>
          <w:color w:val="000000" w:themeColor="text1"/>
          <w:highlight w:val="none"/>
          <w14:textFill>
            <w14:solidFill>
              <w14:schemeClr w14:val="tx1"/>
            </w14:solidFill>
          </w14:textFill>
        </w:rPr>
        <w:t>4</w:t>
      </w:r>
      <w:r>
        <w:rPr>
          <w:rFonts w:eastAsia="宋体"/>
          <w:color w:val="000000" w:themeColor="text1"/>
          <w:highlight w:val="none"/>
          <w14:textFill>
            <w14:solidFill>
              <w14:schemeClr w14:val="tx1"/>
            </w14:solidFill>
          </w14:textFill>
        </w:rPr>
        <w:fldChar w:fldCharType="end"/>
      </w:r>
      <w:bookmarkStart w:id="148" w:name="_Toc14575"/>
      <w:bookmarkStart w:id="149" w:name="_Toc17559"/>
      <w:bookmarkStart w:id="150" w:name="_Toc14917"/>
      <w:bookmarkStart w:id="151" w:name="_Toc24087"/>
      <w:r>
        <w:rPr>
          <w:rFonts w:eastAsia="宋体"/>
          <w:color w:val="000000" w:themeColor="text1"/>
          <w:highlight w:val="none"/>
          <w14:textFill>
            <w14:solidFill>
              <w14:schemeClr w14:val="tx1"/>
            </w14:solidFill>
          </w14:textFill>
        </w:rPr>
        <w:t xml:space="preserve"> </w:t>
      </w:r>
      <w:r>
        <w:rPr>
          <w:rFonts w:hint="eastAsia" w:eastAsia="宋体"/>
          <w:color w:val="000000" w:themeColor="text1"/>
          <w:highlight w:val="none"/>
          <w:lang w:eastAsia="zh-CN"/>
          <w14:textFill>
            <w14:solidFill>
              <w14:schemeClr w14:val="tx1"/>
            </w14:solidFill>
          </w14:textFill>
        </w:rPr>
        <w:t>云铝涌顺</w:t>
      </w:r>
      <w:r>
        <w:rPr>
          <w:rFonts w:hint="eastAsia" w:eastAsia="宋体"/>
          <w:color w:val="000000" w:themeColor="text1"/>
          <w:highlight w:val="none"/>
          <w14:textFill>
            <w14:solidFill>
              <w14:schemeClr w14:val="tx1"/>
            </w14:solidFill>
          </w14:textFill>
        </w:rPr>
        <w:t>数据质量控制计划</w:t>
      </w:r>
      <w:bookmarkEnd w:id="148"/>
      <w:bookmarkEnd w:id="149"/>
      <w:bookmarkEnd w:id="150"/>
      <w:bookmarkEnd w:id="151"/>
    </w:p>
    <w:tbl>
      <w:tblPr>
        <w:tblStyle w:val="25"/>
        <w:tblW w:w="562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7"/>
        <w:gridCol w:w="806"/>
        <w:gridCol w:w="2568"/>
        <w:gridCol w:w="1468"/>
        <w:gridCol w:w="1292"/>
        <w:gridCol w:w="2102"/>
        <w:gridCol w:w="1134"/>
      </w:tblGrid>
      <w:tr w14:paraId="3EED0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46D8AF4">
            <w:pPr>
              <w:pStyle w:val="53"/>
              <w:jc w:val="both"/>
              <w:rPr>
                <w:b/>
                <w:bCs/>
                <w:highlight w:val="none"/>
              </w:rPr>
            </w:pPr>
            <w:r>
              <w:rPr>
                <w:rFonts w:hint="eastAsia"/>
                <w:b/>
                <w:bCs/>
                <w:highlight w:val="none"/>
              </w:rPr>
              <w:t>种类</w:t>
            </w:r>
          </w:p>
        </w:tc>
        <w:tc>
          <w:tcPr>
            <w:tcW w:w="378" w:type="pct"/>
            <w:tcBorders>
              <w:top w:val="single" w:color="auto" w:sz="4" w:space="0"/>
              <w:left w:val="single" w:color="auto" w:sz="4" w:space="0"/>
              <w:bottom w:val="single" w:color="auto" w:sz="4" w:space="0"/>
              <w:right w:val="single" w:color="auto" w:sz="4" w:space="0"/>
            </w:tcBorders>
            <w:vAlign w:val="center"/>
          </w:tcPr>
          <w:p w14:paraId="0978A522">
            <w:pPr>
              <w:pStyle w:val="53"/>
              <w:jc w:val="both"/>
              <w:rPr>
                <w:b/>
                <w:bCs/>
                <w:highlight w:val="none"/>
              </w:rPr>
            </w:pPr>
            <w:r>
              <w:rPr>
                <w:rFonts w:hint="eastAsia"/>
                <w:b/>
                <w:bCs/>
                <w:highlight w:val="none"/>
              </w:rPr>
              <w:t>单位</w:t>
            </w:r>
          </w:p>
        </w:tc>
        <w:tc>
          <w:tcPr>
            <w:tcW w:w="1204" w:type="pct"/>
            <w:tcBorders>
              <w:top w:val="single" w:color="auto" w:sz="4" w:space="0"/>
              <w:left w:val="single" w:color="auto" w:sz="4" w:space="0"/>
              <w:bottom w:val="single" w:color="auto" w:sz="4" w:space="0"/>
              <w:right w:val="single" w:color="auto" w:sz="4" w:space="0"/>
            </w:tcBorders>
            <w:vAlign w:val="center"/>
          </w:tcPr>
          <w:p w14:paraId="7463D1CE">
            <w:pPr>
              <w:pStyle w:val="53"/>
              <w:jc w:val="both"/>
              <w:rPr>
                <w:b/>
                <w:bCs/>
                <w:highlight w:val="none"/>
              </w:rPr>
            </w:pPr>
            <w:r>
              <w:rPr>
                <w:rFonts w:hint="eastAsia"/>
                <w:b/>
                <w:bCs/>
                <w:highlight w:val="none"/>
              </w:rPr>
              <w:t>数据的计算方法及获取方式</w:t>
            </w:r>
          </w:p>
        </w:tc>
        <w:tc>
          <w:tcPr>
            <w:tcW w:w="688" w:type="pct"/>
            <w:tcBorders>
              <w:top w:val="single" w:color="auto" w:sz="4" w:space="0"/>
              <w:left w:val="single" w:color="auto" w:sz="4" w:space="0"/>
              <w:right w:val="single" w:color="auto" w:sz="4" w:space="0"/>
            </w:tcBorders>
            <w:vAlign w:val="center"/>
          </w:tcPr>
          <w:p w14:paraId="3474BE7A">
            <w:pPr>
              <w:pStyle w:val="53"/>
              <w:jc w:val="both"/>
              <w:rPr>
                <w:b/>
                <w:bCs/>
                <w:highlight w:val="none"/>
              </w:rPr>
            </w:pPr>
            <w:r>
              <w:rPr>
                <w:rFonts w:hint="eastAsia"/>
                <w:b/>
                <w:bCs/>
                <w:highlight w:val="none"/>
              </w:rPr>
              <w:t>测量设备（适用于实测值）</w:t>
            </w:r>
          </w:p>
        </w:tc>
        <w:tc>
          <w:tcPr>
            <w:tcW w:w="606" w:type="pct"/>
            <w:tcBorders>
              <w:top w:val="single" w:color="auto" w:sz="4" w:space="0"/>
              <w:left w:val="single" w:color="auto" w:sz="4" w:space="0"/>
              <w:right w:val="single" w:color="auto" w:sz="4" w:space="0"/>
            </w:tcBorders>
            <w:vAlign w:val="center"/>
          </w:tcPr>
          <w:p w14:paraId="7DBC24DC">
            <w:pPr>
              <w:pStyle w:val="53"/>
              <w:jc w:val="both"/>
              <w:rPr>
                <w:b/>
                <w:bCs/>
                <w:highlight w:val="none"/>
              </w:rPr>
            </w:pPr>
            <w:r>
              <w:rPr>
                <w:rFonts w:hint="eastAsia"/>
                <w:b/>
                <w:bCs/>
                <w:highlight w:val="none"/>
              </w:rPr>
              <w:t>数据记录频次</w:t>
            </w:r>
          </w:p>
        </w:tc>
        <w:tc>
          <w:tcPr>
            <w:tcW w:w="986" w:type="pct"/>
            <w:tcBorders>
              <w:top w:val="single" w:color="auto" w:sz="4" w:space="0"/>
              <w:left w:val="single" w:color="auto" w:sz="4" w:space="0"/>
              <w:right w:val="single" w:color="auto" w:sz="4" w:space="0"/>
            </w:tcBorders>
            <w:vAlign w:val="center"/>
          </w:tcPr>
          <w:p w14:paraId="35DF0442">
            <w:pPr>
              <w:pStyle w:val="53"/>
              <w:jc w:val="both"/>
              <w:rPr>
                <w:b/>
                <w:bCs/>
                <w:highlight w:val="none"/>
              </w:rPr>
            </w:pPr>
            <w:r>
              <w:rPr>
                <w:rFonts w:hint="eastAsia"/>
                <w:b/>
                <w:bCs/>
                <w:highlight w:val="none"/>
              </w:rPr>
              <w:t>数据缺失时的处理方式</w:t>
            </w:r>
          </w:p>
        </w:tc>
        <w:tc>
          <w:tcPr>
            <w:tcW w:w="532" w:type="pct"/>
            <w:tcBorders>
              <w:top w:val="single" w:color="auto" w:sz="4" w:space="0"/>
              <w:left w:val="single" w:color="auto" w:sz="4" w:space="0"/>
              <w:right w:val="single" w:color="auto" w:sz="4" w:space="0"/>
            </w:tcBorders>
            <w:vAlign w:val="center"/>
          </w:tcPr>
          <w:p w14:paraId="47B32707">
            <w:pPr>
              <w:pStyle w:val="53"/>
              <w:jc w:val="both"/>
              <w:rPr>
                <w:b/>
                <w:bCs/>
                <w:highlight w:val="none"/>
              </w:rPr>
            </w:pPr>
            <w:r>
              <w:rPr>
                <w:rFonts w:hint="eastAsia"/>
                <w:b/>
                <w:bCs/>
                <w:highlight w:val="none"/>
              </w:rPr>
              <w:t>数据获取文件</w:t>
            </w:r>
          </w:p>
        </w:tc>
      </w:tr>
      <w:tr w14:paraId="3BEE5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7"/>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5A166B8">
            <w:pPr>
              <w:pStyle w:val="53"/>
              <w:jc w:val="both"/>
              <w:rPr>
                <w:b/>
                <w:bCs/>
                <w:highlight w:val="none"/>
              </w:rPr>
            </w:pPr>
            <w:r>
              <w:rPr>
                <w:rFonts w:hint="eastAsia"/>
                <w:b/>
                <w:bCs/>
                <w:highlight w:val="none"/>
              </w:rPr>
              <w:t>天然气</w:t>
            </w:r>
          </w:p>
        </w:tc>
      </w:tr>
      <w:tr w14:paraId="1946E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2D1EC31">
            <w:pPr>
              <w:pStyle w:val="53"/>
              <w:jc w:val="both"/>
              <w:rPr>
                <w:highlight w:val="none"/>
              </w:rPr>
            </w:pPr>
            <w:r>
              <w:rPr>
                <w:rFonts w:hint="eastAsia"/>
                <w:highlight w:val="none"/>
              </w:rPr>
              <w:t>消耗量</w:t>
            </w:r>
          </w:p>
        </w:tc>
        <w:tc>
          <w:tcPr>
            <w:tcW w:w="378" w:type="pct"/>
            <w:tcBorders>
              <w:top w:val="single" w:color="auto" w:sz="4" w:space="0"/>
              <w:left w:val="single" w:color="auto" w:sz="4" w:space="0"/>
              <w:bottom w:val="single" w:color="auto" w:sz="4" w:space="0"/>
              <w:right w:val="single" w:color="auto" w:sz="4" w:space="0"/>
            </w:tcBorders>
            <w:vAlign w:val="center"/>
          </w:tcPr>
          <w:p w14:paraId="0A5EECF8">
            <w:pPr>
              <w:pStyle w:val="53"/>
              <w:jc w:val="both"/>
              <w:rPr>
                <w:highlight w:val="none"/>
              </w:rPr>
            </w:pPr>
            <w:r>
              <w:rPr>
                <w:rFonts w:hint="eastAsia"/>
                <w:highlight w:val="none"/>
              </w:rPr>
              <w:t>万立方米</w:t>
            </w:r>
          </w:p>
          <w:p w14:paraId="76B59F69">
            <w:pPr>
              <w:pStyle w:val="53"/>
              <w:jc w:val="both"/>
              <w:rPr>
                <w:highlight w:val="none"/>
              </w:rPr>
            </w:pPr>
            <w:r>
              <w:rPr>
                <w:rFonts w:hint="eastAsia"/>
                <w:highlight w:val="none"/>
              </w:rPr>
              <w:t>万Nm</w:t>
            </w:r>
            <w:r>
              <w:rPr>
                <w:rFonts w:hint="eastAsia"/>
                <w:highlight w:val="none"/>
                <w:vertAlign w:val="superscript"/>
              </w:rPr>
              <w:t>3</w:t>
            </w:r>
          </w:p>
        </w:tc>
        <w:tc>
          <w:tcPr>
            <w:tcW w:w="1204" w:type="pct"/>
            <w:tcBorders>
              <w:top w:val="single" w:color="auto" w:sz="4" w:space="0"/>
              <w:left w:val="single" w:color="auto" w:sz="4" w:space="0"/>
              <w:bottom w:val="single" w:color="auto" w:sz="4" w:space="0"/>
              <w:right w:val="single" w:color="auto" w:sz="4" w:space="0"/>
            </w:tcBorders>
            <w:vAlign w:val="center"/>
          </w:tcPr>
          <w:p w14:paraId="30B17DA0">
            <w:pPr>
              <w:pStyle w:val="53"/>
              <w:jc w:val="both"/>
              <w:rPr>
                <w:highlight w:val="none"/>
              </w:rPr>
            </w:pPr>
            <w:r>
              <w:rPr>
                <w:rFonts w:hint="eastAsia"/>
                <w:highlight w:val="none"/>
              </w:rPr>
              <w:t>实测值</w:t>
            </w:r>
          </w:p>
          <w:p w14:paraId="242D2DFB">
            <w:pPr>
              <w:pStyle w:val="53"/>
              <w:jc w:val="both"/>
              <w:rPr>
                <w:highlight w:val="none"/>
              </w:rPr>
            </w:pPr>
            <w:r>
              <w:rPr>
                <w:rFonts w:hint="eastAsia"/>
                <w:highlight w:val="none"/>
              </w:rPr>
              <w:t>依据标准：GB 17167 用能单位能源计量器具配备和管理通则</w:t>
            </w:r>
          </w:p>
        </w:tc>
        <w:tc>
          <w:tcPr>
            <w:tcW w:w="688" w:type="pct"/>
            <w:tcBorders>
              <w:top w:val="single" w:color="auto" w:sz="4" w:space="0"/>
              <w:left w:val="single" w:color="auto" w:sz="4" w:space="0"/>
              <w:bottom w:val="single" w:color="auto" w:sz="4" w:space="0"/>
              <w:right w:val="single" w:color="auto" w:sz="4" w:space="0"/>
            </w:tcBorders>
            <w:vAlign w:val="center"/>
          </w:tcPr>
          <w:p w14:paraId="7449BB44">
            <w:pPr>
              <w:pStyle w:val="53"/>
              <w:jc w:val="both"/>
              <w:rPr>
                <w:highlight w:val="none"/>
              </w:rPr>
            </w:pPr>
            <w:r>
              <w:rPr>
                <w:rFonts w:hint="eastAsia"/>
                <w:highlight w:val="none"/>
              </w:rPr>
              <w:t>流量计</w:t>
            </w:r>
            <w:r>
              <w:rPr>
                <w:highlight w:val="none"/>
              </w:rPr>
              <w:t>或其他</w:t>
            </w:r>
            <w:r>
              <w:rPr>
                <w:rFonts w:hint="eastAsia"/>
                <w:highlight w:val="none"/>
              </w:rPr>
              <w:t>测量设备</w:t>
            </w:r>
          </w:p>
        </w:tc>
        <w:tc>
          <w:tcPr>
            <w:tcW w:w="606" w:type="pct"/>
            <w:tcBorders>
              <w:top w:val="single" w:color="auto" w:sz="4" w:space="0"/>
              <w:left w:val="single" w:color="auto" w:sz="4" w:space="0"/>
              <w:bottom w:val="single" w:color="auto" w:sz="4" w:space="0"/>
              <w:right w:val="single" w:color="auto" w:sz="4" w:space="0"/>
            </w:tcBorders>
            <w:vAlign w:val="center"/>
          </w:tcPr>
          <w:p w14:paraId="4BA20BAD">
            <w:pPr>
              <w:pStyle w:val="53"/>
              <w:jc w:val="both"/>
              <w:rPr>
                <w:highlight w:val="none"/>
              </w:rPr>
            </w:pPr>
            <w:r>
              <w:rPr>
                <w:highlight w:val="none"/>
              </w:rPr>
              <w:t>每天记录，每月</w:t>
            </w:r>
            <w:r>
              <w:rPr>
                <w:rFonts w:hint="eastAsia"/>
                <w:highlight w:val="none"/>
              </w:rPr>
              <w:t>汇</w:t>
            </w:r>
            <w:r>
              <w:rPr>
                <w:highlight w:val="none"/>
              </w:rPr>
              <w:t>总</w:t>
            </w:r>
          </w:p>
        </w:tc>
        <w:tc>
          <w:tcPr>
            <w:tcW w:w="986" w:type="pct"/>
            <w:tcBorders>
              <w:top w:val="single" w:color="auto" w:sz="4" w:space="0"/>
              <w:left w:val="single" w:color="auto" w:sz="4" w:space="0"/>
              <w:bottom w:val="single" w:color="auto" w:sz="4" w:space="0"/>
              <w:right w:val="single" w:color="auto" w:sz="4" w:space="0"/>
            </w:tcBorders>
            <w:vAlign w:val="center"/>
          </w:tcPr>
          <w:p w14:paraId="22A6BBF3">
            <w:pPr>
              <w:pStyle w:val="53"/>
              <w:jc w:val="both"/>
              <w:rPr>
                <w:highlight w:val="none"/>
              </w:rPr>
            </w:pPr>
            <w:r>
              <w:rPr>
                <w:rFonts w:hint="eastAsia"/>
                <w:highlight w:val="none"/>
              </w:rPr>
              <w:t>使用相关方结算凭证或根据经验估算</w:t>
            </w:r>
          </w:p>
        </w:tc>
        <w:tc>
          <w:tcPr>
            <w:tcW w:w="532" w:type="pct"/>
            <w:tcBorders>
              <w:top w:val="single" w:color="auto" w:sz="4" w:space="0"/>
              <w:left w:val="single" w:color="auto" w:sz="4" w:space="0"/>
              <w:bottom w:val="single" w:color="auto" w:sz="4" w:space="0"/>
              <w:right w:val="single" w:color="auto" w:sz="4" w:space="0"/>
            </w:tcBorders>
            <w:vAlign w:val="center"/>
          </w:tcPr>
          <w:p w14:paraId="7185136B">
            <w:pPr>
              <w:pStyle w:val="53"/>
              <w:jc w:val="both"/>
              <w:rPr>
                <w:rFonts w:hint="eastAsia" w:eastAsia="宋体"/>
                <w:highlight w:val="none"/>
                <w:lang w:eastAsia="zh-CN"/>
              </w:rPr>
            </w:pPr>
            <w:r>
              <w:rPr>
                <w:rFonts w:hint="eastAsia"/>
                <w:highlight w:val="none"/>
              </w:rPr>
              <w:t>天然气</w:t>
            </w:r>
            <w:r>
              <w:rPr>
                <w:rFonts w:hint="eastAsia"/>
                <w:highlight w:val="none"/>
                <w:lang w:val="en-US" w:eastAsia="zh-CN"/>
              </w:rPr>
              <w:t>结算凭证</w:t>
            </w:r>
          </w:p>
        </w:tc>
      </w:tr>
      <w:tr w14:paraId="7A1F9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12FDDC1">
            <w:pPr>
              <w:pStyle w:val="53"/>
              <w:jc w:val="both"/>
              <w:rPr>
                <w:highlight w:val="none"/>
              </w:rPr>
            </w:pPr>
            <w:r>
              <w:rPr>
                <w:rFonts w:hint="eastAsia"/>
                <w:highlight w:val="none"/>
              </w:rPr>
              <w:t>低位发热值</w:t>
            </w:r>
          </w:p>
        </w:tc>
        <w:tc>
          <w:tcPr>
            <w:tcW w:w="378" w:type="pct"/>
            <w:tcBorders>
              <w:top w:val="single" w:color="auto" w:sz="4" w:space="0"/>
              <w:left w:val="single" w:color="auto" w:sz="4" w:space="0"/>
              <w:bottom w:val="single" w:color="auto" w:sz="4" w:space="0"/>
              <w:right w:val="single" w:color="auto" w:sz="4" w:space="0"/>
            </w:tcBorders>
            <w:vAlign w:val="center"/>
          </w:tcPr>
          <w:p w14:paraId="345B054A">
            <w:pPr>
              <w:pStyle w:val="53"/>
              <w:jc w:val="both"/>
              <w:rPr>
                <w:highlight w:val="none"/>
              </w:rPr>
            </w:pPr>
            <w:r>
              <w:rPr>
                <w:rFonts w:hint="eastAsia"/>
                <w:highlight w:val="none"/>
              </w:rPr>
              <w:t>KJ</w:t>
            </w:r>
            <w:r>
              <w:rPr>
                <w:highlight w:val="none"/>
              </w:rPr>
              <w:t>/</w:t>
            </w:r>
            <w:r>
              <w:rPr>
                <w:rFonts w:hint="eastAsia"/>
                <w:highlight w:val="none"/>
              </w:rPr>
              <w:t xml:space="preserve"> Nm</w:t>
            </w:r>
            <w:r>
              <w:rPr>
                <w:rFonts w:hint="eastAsia"/>
                <w:highlight w:val="none"/>
                <w:vertAlign w:val="superscript"/>
              </w:rPr>
              <w:t>3</w:t>
            </w:r>
          </w:p>
        </w:tc>
        <w:tc>
          <w:tcPr>
            <w:tcW w:w="1204" w:type="pct"/>
            <w:tcBorders>
              <w:top w:val="single" w:color="auto" w:sz="4" w:space="0"/>
              <w:left w:val="single" w:color="auto" w:sz="4" w:space="0"/>
              <w:bottom w:val="single" w:color="auto" w:sz="4" w:space="0"/>
              <w:right w:val="single" w:color="auto" w:sz="4" w:space="0"/>
            </w:tcBorders>
            <w:vAlign w:val="center"/>
          </w:tcPr>
          <w:p w14:paraId="22E6A8FF">
            <w:pPr>
              <w:pStyle w:val="53"/>
              <w:jc w:val="both"/>
              <w:rPr>
                <w:highlight w:val="none"/>
              </w:rPr>
            </w:pPr>
            <w:r>
              <w:rPr>
                <w:rFonts w:hint="eastAsia"/>
                <w:highlight w:val="none"/>
              </w:rPr>
              <w:t>GBT2589</w:t>
            </w:r>
          </w:p>
          <w:p w14:paraId="05EE128F">
            <w:pPr>
              <w:pStyle w:val="53"/>
              <w:jc w:val="both"/>
              <w:rPr>
                <w:highlight w:val="none"/>
              </w:rPr>
            </w:pPr>
            <w:r>
              <w:rPr>
                <w:rFonts w:hint="eastAsia"/>
                <w:highlight w:val="none"/>
              </w:rPr>
              <w:t>38979</w:t>
            </w:r>
          </w:p>
        </w:tc>
        <w:tc>
          <w:tcPr>
            <w:tcW w:w="688" w:type="pct"/>
            <w:tcBorders>
              <w:top w:val="single" w:color="auto" w:sz="4" w:space="0"/>
              <w:left w:val="single" w:color="auto" w:sz="4" w:space="0"/>
              <w:bottom w:val="single" w:color="auto" w:sz="4" w:space="0"/>
              <w:right w:val="single" w:color="auto" w:sz="4" w:space="0"/>
            </w:tcBorders>
            <w:vAlign w:val="center"/>
          </w:tcPr>
          <w:p w14:paraId="194ABC36">
            <w:pPr>
              <w:pStyle w:val="53"/>
              <w:jc w:val="both"/>
              <w:rPr>
                <w:highlight w:val="none"/>
              </w:rPr>
            </w:pPr>
            <w:r>
              <w:rPr>
                <w:rFonts w:hint="eastAsia"/>
                <w:highlight w:val="none"/>
              </w:rPr>
              <w:t>/</w:t>
            </w:r>
          </w:p>
        </w:tc>
        <w:tc>
          <w:tcPr>
            <w:tcW w:w="606" w:type="pct"/>
            <w:tcBorders>
              <w:top w:val="single" w:color="auto" w:sz="4" w:space="0"/>
              <w:left w:val="single" w:color="auto" w:sz="4" w:space="0"/>
              <w:bottom w:val="single" w:color="auto" w:sz="4" w:space="0"/>
              <w:right w:val="single" w:color="auto" w:sz="4" w:space="0"/>
            </w:tcBorders>
            <w:vAlign w:val="center"/>
          </w:tcPr>
          <w:p w14:paraId="6323294C">
            <w:pPr>
              <w:pStyle w:val="53"/>
              <w:jc w:val="both"/>
              <w:rPr>
                <w:highlight w:val="none"/>
              </w:rPr>
            </w:pPr>
            <w:r>
              <w:rPr>
                <w:rFonts w:hint="eastAsia"/>
                <w:highlight w:val="none"/>
              </w:rPr>
              <w:t>/</w:t>
            </w:r>
          </w:p>
        </w:tc>
        <w:tc>
          <w:tcPr>
            <w:tcW w:w="986" w:type="pct"/>
            <w:tcBorders>
              <w:top w:val="single" w:color="auto" w:sz="4" w:space="0"/>
              <w:left w:val="single" w:color="auto" w:sz="4" w:space="0"/>
              <w:bottom w:val="single" w:color="auto" w:sz="4" w:space="0"/>
              <w:right w:val="single" w:color="auto" w:sz="4" w:space="0"/>
            </w:tcBorders>
            <w:vAlign w:val="center"/>
          </w:tcPr>
          <w:p w14:paraId="56F445F7">
            <w:pPr>
              <w:pStyle w:val="53"/>
              <w:jc w:val="both"/>
              <w:rPr>
                <w:highlight w:val="none"/>
              </w:rPr>
            </w:pPr>
            <w:r>
              <w:rPr>
                <w:rFonts w:hint="eastAsia"/>
                <w:highlight w:val="none"/>
              </w:rPr>
              <w:t>/</w:t>
            </w:r>
          </w:p>
        </w:tc>
        <w:tc>
          <w:tcPr>
            <w:tcW w:w="532" w:type="pct"/>
            <w:tcBorders>
              <w:top w:val="single" w:color="auto" w:sz="4" w:space="0"/>
              <w:left w:val="single" w:color="auto" w:sz="4" w:space="0"/>
              <w:bottom w:val="single" w:color="auto" w:sz="4" w:space="0"/>
              <w:right w:val="single" w:color="auto" w:sz="4" w:space="0"/>
            </w:tcBorders>
            <w:vAlign w:val="center"/>
          </w:tcPr>
          <w:p w14:paraId="742CEA25">
            <w:pPr>
              <w:pStyle w:val="53"/>
              <w:jc w:val="both"/>
              <w:rPr>
                <w:highlight w:val="none"/>
              </w:rPr>
            </w:pPr>
            <w:r>
              <w:rPr>
                <w:rFonts w:hint="eastAsia"/>
                <w:highlight w:val="none"/>
              </w:rPr>
              <w:t>/</w:t>
            </w:r>
          </w:p>
        </w:tc>
      </w:tr>
      <w:tr w14:paraId="2CE70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7F14009">
            <w:pPr>
              <w:pStyle w:val="53"/>
              <w:jc w:val="both"/>
              <w:rPr>
                <w:highlight w:val="none"/>
              </w:rPr>
            </w:pPr>
            <w:r>
              <w:rPr>
                <w:rFonts w:hint="eastAsia"/>
                <w:highlight w:val="none"/>
              </w:rPr>
              <w:t>基于热值的CO</w:t>
            </w:r>
            <w:r>
              <w:rPr>
                <w:rFonts w:hint="eastAsia"/>
                <w:highlight w:val="none"/>
                <w:vertAlign w:val="subscript"/>
              </w:rPr>
              <w:t>2</w:t>
            </w:r>
            <w:r>
              <w:rPr>
                <w:rFonts w:hint="eastAsia"/>
                <w:highlight w:val="none"/>
              </w:rPr>
              <w:t>排放系数（C）</w:t>
            </w:r>
          </w:p>
          <w:p w14:paraId="6D32586F">
            <w:pPr>
              <w:pStyle w:val="53"/>
              <w:jc w:val="both"/>
              <w:rPr>
                <w:highlight w:val="none"/>
              </w:rPr>
            </w:pPr>
            <w:r>
              <w:rPr>
                <w:rFonts w:hint="eastAsia"/>
                <w:highlight w:val="none"/>
              </w:rPr>
              <w:t>kgGHG/TJ</w:t>
            </w:r>
          </w:p>
        </w:tc>
        <w:tc>
          <w:tcPr>
            <w:tcW w:w="378" w:type="pct"/>
            <w:tcBorders>
              <w:top w:val="single" w:color="auto" w:sz="4" w:space="0"/>
              <w:left w:val="single" w:color="auto" w:sz="4" w:space="0"/>
              <w:bottom w:val="single" w:color="auto" w:sz="4" w:space="0"/>
              <w:right w:val="single" w:color="auto" w:sz="4" w:space="0"/>
            </w:tcBorders>
            <w:vAlign w:val="center"/>
          </w:tcPr>
          <w:p w14:paraId="3F7778E2">
            <w:pPr>
              <w:pStyle w:val="53"/>
              <w:jc w:val="both"/>
              <w:rPr>
                <w:highlight w:val="none"/>
              </w:rPr>
            </w:pPr>
            <w:r>
              <w:rPr>
                <w:rFonts w:hint="eastAsia"/>
                <w:highlight w:val="none"/>
              </w:rPr>
              <w:t>kgGHG/TJ</w:t>
            </w:r>
          </w:p>
        </w:tc>
        <w:tc>
          <w:tcPr>
            <w:tcW w:w="1204" w:type="pct"/>
            <w:tcBorders>
              <w:top w:val="single" w:color="auto" w:sz="4" w:space="0"/>
              <w:left w:val="single" w:color="auto" w:sz="4" w:space="0"/>
              <w:bottom w:val="single" w:color="auto" w:sz="4" w:space="0"/>
              <w:right w:val="single" w:color="auto" w:sz="4" w:space="0"/>
            </w:tcBorders>
            <w:vAlign w:val="center"/>
          </w:tcPr>
          <w:p w14:paraId="656558EE">
            <w:pPr>
              <w:pStyle w:val="53"/>
              <w:jc w:val="both"/>
              <w:rPr>
                <w:highlight w:val="none"/>
              </w:rPr>
            </w:pPr>
            <w:r>
              <w:rPr>
                <w:rFonts w:hint="eastAsia"/>
                <w:highlight w:val="none"/>
              </w:rPr>
              <w:t>IPCC推荐值</w:t>
            </w:r>
          </w:p>
          <w:p w14:paraId="7C1192B3">
            <w:pPr>
              <w:pStyle w:val="53"/>
              <w:jc w:val="both"/>
              <w:rPr>
                <w:highlight w:val="none"/>
              </w:rPr>
            </w:pPr>
            <w:r>
              <w:rPr>
                <w:rFonts w:hint="eastAsia"/>
                <w:highlight w:val="none"/>
              </w:rPr>
              <w:t>56100</w:t>
            </w:r>
          </w:p>
        </w:tc>
        <w:tc>
          <w:tcPr>
            <w:tcW w:w="688" w:type="pct"/>
            <w:tcBorders>
              <w:top w:val="single" w:color="auto" w:sz="4" w:space="0"/>
              <w:left w:val="single" w:color="auto" w:sz="4" w:space="0"/>
              <w:bottom w:val="single" w:color="auto" w:sz="4" w:space="0"/>
              <w:right w:val="single" w:color="auto" w:sz="4" w:space="0"/>
            </w:tcBorders>
            <w:vAlign w:val="center"/>
          </w:tcPr>
          <w:p w14:paraId="4935E0FA">
            <w:pPr>
              <w:pStyle w:val="53"/>
              <w:jc w:val="both"/>
              <w:rPr>
                <w:highlight w:val="none"/>
              </w:rPr>
            </w:pPr>
            <w:r>
              <w:rPr>
                <w:rFonts w:hint="eastAsia"/>
                <w:highlight w:val="none"/>
              </w:rPr>
              <w:t>/</w:t>
            </w:r>
          </w:p>
        </w:tc>
        <w:tc>
          <w:tcPr>
            <w:tcW w:w="606" w:type="pct"/>
            <w:tcBorders>
              <w:top w:val="single" w:color="auto" w:sz="4" w:space="0"/>
              <w:left w:val="single" w:color="auto" w:sz="4" w:space="0"/>
              <w:bottom w:val="single" w:color="auto" w:sz="4" w:space="0"/>
              <w:right w:val="single" w:color="auto" w:sz="4" w:space="0"/>
            </w:tcBorders>
            <w:vAlign w:val="center"/>
          </w:tcPr>
          <w:p w14:paraId="3304ABB7">
            <w:pPr>
              <w:pStyle w:val="53"/>
              <w:jc w:val="both"/>
              <w:rPr>
                <w:highlight w:val="none"/>
              </w:rPr>
            </w:pPr>
            <w:r>
              <w:rPr>
                <w:rFonts w:hint="eastAsia"/>
                <w:highlight w:val="none"/>
              </w:rPr>
              <w:t>/</w:t>
            </w:r>
          </w:p>
        </w:tc>
        <w:tc>
          <w:tcPr>
            <w:tcW w:w="986" w:type="pct"/>
            <w:tcBorders>
              <w:top w:val="single" w:color="auto" w:sz="4" w:space="0"/>
              <w:left w:val="single" w:color="auto" w:sz="4" w:space="0"/>
              <w:bottom w:val="single" w:color="auto" w:sz="4" w:space="0"/>
              <w:right w:val="single" w:color="auto" w:sz="4" w:space="0"/>
            </w:tcBorders>
            <w:vAlign w:val="center"/>
          </w:tcPr>
          <w:p w14:paraId="553C5D9A">
            <w:pPr>
              <w:pStyle w:val="53"/>
              <w:jc w:val="both"/>
              <w:rPr>
                <w:highlight w:val="none"/>
              </w:rPr>
            </w:pPr>
            <w:r>
              <w:rPr>
                <w:rFonts w:hint="eastAsia"/>
                <w:highlight w:val="none"/>
              </w:rPr>
              <w:t>/</w:t>
            </w:r>
          </w:p>
        </w:tc>
        <w:tc>
          <w:tcPr>
            <w:tcW w:w="532" w:type="pct"/>
            <w:tcBorders>
              <w:top w:val="single" w:color="auto" w:sz="4" w:space="0"/>
              <w:left w:val="single" w:color="auto" w:sz="4" w:space="0"/>
              <w:bottom w:val="single" w:color="auto" w:sz="4" w:space="0"/>
              <w:right w:val="single" w:color="auto" w:sz="4" w:space="0"/>
            </w:tcBorders>
            <w:vAlign w:val="center"/>
          </w:tcPr>
          <w:p w14:paraId="07DFB9C9">
            <w:pPr>
              <w:pStyle w:val="53"/>
              <w:jc w:val="both"/>
              <w:rPr>
                <w:highlight w:val="none"/>
              </w:rPr>
            </w:pPr>
            <w:r>
              <w:rPr>
                <w:rFonts w:hint="eastAsia"/>
                <w:highlight w:val="none"/>
              </w:rPr>
              <w:t>/</w:t>
            </w:r>
          </w:p>
        </w:tc>
      </w:tr>
      <w:tr w14:paraId="72554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6650151">
            <w:pPr>
              <w:pStyle w:val="53"/>
              <w:jc w:val="both"/>
              <w:rPr>
                <w:highlight w:val="none"/>
              </w:rPr>
            </w:pPr>
            <w:r>
              <w:rPr>
                <w:rFonts w:hint="eastAsia"/>
                <w:highlight w:val="none"/>
              </w:rPr>
              <w:t>基于热值的CH</w:t>
            </w:r>
            <w:r>
              <w:rPr>
                <w:rFonts w:hint="eastAsia"/>
                <w:highlight w:val="none"/>
                <w:vertAlign w:val="subscript"/>
              </w:rPr>
              <w:t>4</w:t>
            </w:r>
            <w:r>
              <w:rPr>
                <w:rFonts w:hint="eastAsia"/>
                <w:highlight w:val="none"/>
              </w:rPr>
              <w:t>排放系数（C）</w:t>
            </w:r>
          </w:p>
          <w:p w14:paraId="5BF05DA3">
            <w:pPr>
              <w:pStyle w:val="53"/>
              <w:jc w:val="both"/>
              <w:rPr>
                <w:highlight w:val="none"/>
              </w:rPr>
            </w:pPr>
            <w:r>
              <w:rPr>
                <w:rFonts w:hint="eastAsia"/>
                <w:highlight w:val="none"/>
              </w:rPr>
              <w:t>kgGHG/TJ</w:t>
            </w:r>
          </w:p>
        </w:tc>
        <w:tc>
          <w:tcPr>
            <w:tcW w:w="378" w:type="pct"/>
            <w:tcBorders>
              <w:top w:val="single" w:color="auto" w:sz="4" w:space="0"/>
              <w:left w:val="single" w:color="auto" w:sz="4" w:space="0"/>
              <w:bottom w:val="single" w:color="auto" w:sz="4" w:space="0"/>
              <w:right w:val="single" w:color="auto" w:sz="4" w:space="0"/>
            </w:tcBorders>
            <w:vAlign w:val="center"/>
          </w:tcPr>
          <w:p w14:paraId="2F450E8F">
            <w:pPr>
              <w:pStyle w:val="53"/>
              <w:jc w:val="both"/>
              <w:rPr>
                <w:highlight w:val="none"/>
              </w:rPr>
            </w:pPr>
            <w:r>
              <w:rPr>
                <w:rFonts w:hint="eastAsia"/>
                <w:highlight w:val="none"/>
              </w:rPr>
              <w:t>kgGHG/TJ</w:t>
            </w:r>
          </w:p>
        </w:tc>
        <w:tc>
          <w:tcPr>
            <w:tcW w:w="1204" w:type="pct"/>
            <w:tcBorders>
              <w:top w:val="single" w:color="auto" w:sz="4" w:space="0"/>
              <w:left w:val="single" w:color="auto" w:sz="4" w:space="0"/>
              <w:bottom w:val="single" w:color="auto" w:sz="4" w:space="0"/>
              <w:right w:val="single" w:color="auto" w:sz="4" w:space="0"/>
            </w:tcBorders>
            <w:vAlign w:val="center"/>
          </w:tcPr>
          <w:p w14:paraId="074C3D59">
            <w:pPr>
              <w:pStyle w:val="53"/>
              <w:jc w:val="both"/>
              <w:rPr>
                <w:highlight w:val="none"/>
              </w:rPr>
            </w:pPr>
            <w:r>
              <w:rPr>
                <w:rFonts w:hint="eastAsia"/>
                <w:highlight w:val="none"/>
              </w:rPr>
              <w:t>IPCC推荐值</w:t>
            </w:r>
          </w:p>
          <w:p w14:paraId="12DA380E">
            <w:pPr>
              <w:pStyle w:val="53"/>
              <w:jc w:val="both"/>
              <w:rPr>
                <w:highlight w:val="none"/>
              </w:rPr>
            </w:pPr>
            <w:r>
              <w:rPr>
                <w:rFonts w:hint="eastAsia"/>
                <w:highlight w:val="none"/>
              </w:rPr>
              <w:t>1</w:t>
            </w:r>
          </w:p>
        </w:tc>
        <w:tc>
          <w:tcPr>
            <w:tcW w:w="688" w:type="pct"/>
            <w:tcBorders>
              <w:top w:val="single" w:color="auto" w:sz="4" w:space="0"/>
              <w:left w:val="single" w:color="auto" w:sz="4" w:space="0"/>
              <w:bottom w:val="single" w:color="auto" w:sz="4" w:space="0"/>
              <w:right w:val="single" w:color="auto" w:sz="4" w:space="0"/>
            </w:tcBorders>
            <w:vAlign w:val="center"/>
          </w:tcPr>
          <w:p w14:paraId="58A537D1">
            <w:pPr>
              <w:pStyle w:val="53"/>
              <w:jc w:val="both"/>
              <w:rPr>
                <w:highlight w:val="none"/>
              </w:rPr>
            </w:pPr>
            <w:r>
              <w:rPr>
                <w:rFonts w:hint="eastAsia"/>
                <w:highlight w:val="none"/>
              </w:rPr>
              <w:t>/</w:t>
            </w:r>
          </w:p>
        </w:tc>
        <w:tc>
          <w:tcPr>
            <w:tcW w:w="606" w:type="pct"/>
            <w:tcBorders>
              <w:top w:val="single" w:color="auto" w:sz="4" w:space="0"/>
              <w:left w:val="single" w:color="auto" w:sz="4" w:space="0"/>
              <w:bottom w:val="single" w:color="auto" w:sz="4" w:space="0"/>
              <w:right w:val="single" w:color="auto" w:sz="4" w:space="0"/>
            </w:tcBorders>
            <w:vAlign w:val="center"/>
          </w:tcPr>
          <w:p w14:paraId="555B38BF">
            <w:pPr>
              <w:pStyle w:val="53"/>
              <w:jc w:val="both"/>
              <w:rPr>
                <w:highlight w:val="none"/>
              </w:rPr>
            </w:pPr>
            <w:r>
              <w:rPr>
                <w:rFonts w:hint="eastAsia"/>
                <w:highlight w:val="none"/>
              </w:rPr>
              <w:t>/</w:t>
            </w:r>
          </w:p>
        </w:tc>
        <w:tc>
          <w:tcPr>
            <w:tcW w:w="986" w:type="pct"/>
            <w:tcBorders>
              <w:top w:val="single" w:color="auto" w:sz="4" w:space="0"/>
              <w:left w:val="single" w:color="auto" w:sz="4" w:space="0"/>
              <w:bottom w:val="single" w:color="auto" w:sz="4" w:space="0"/>
              <w:right w:val="single" w:color="auto" w:sz="4" w:space="0"/>
            </w:tcBorders>
            <w:vAlign w:val="center"/>
          </w:tcPr>
          <w:p w14:paraId="279CDFD7">
            <w:pPr>
              <w:pStyle w:val="53"/>
              <w:jc w:val="both"/>
              <w:rPr>
                <w:highlight w:val="none"/>
              </w:rPr>
            </w:pPr>
            <w:r>
              <w:rPr>
                <w:rFonts w:hint="eastAsia"/>
                <w:highlight w:val="none"/>
              </w:rPr>
              <w:t>/</w:t>
            </w:r>
          </w:p>
        </w:tc>
        <w:tc>
          <w:tcPr>
            <w:tcW w:w="532" w:type="pct"/>
            <w:tcBorders>
              <w:top w:val="single" w:color="auto" w:sz="4" w:space="0"/>
              <w:left w:val="single" w:color="auto" w:sz="4" w:space="0"/>
              <w:bottom w:val="single" w:color="auto" w:sz="4" w:space="0"/>
              <w:right w:val="single" w:color="auto" w:sz="4" w:space="0"/>
            </w:tcBorders>
            <w:vAlign w:val="center"/>
          </w:tcPr>
          <w:p w14:paraId="4843F686">
            <w:pPr>
              <w:pStyle w:val="53"/>
              <w:jc w:val="both"/>
              <w:rPr>
                <w:highlight w:val="none"/>
              </w:rPr>
            </w:pPr>
            <w:r>
              <w:rPr>
                <w:rFonts w:hint="eastAsia"/>
                <w:highlight w:val="none"/>
              </w:rPr>
              <w:t>/</w:t>
            </w:r>
          </w:p>
        </w:tc>
      </w:tr>
      <w:tr w14:paraId="0C86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DA1B946">
            <w:pPr>
              <w:pStyle w:val="53"/>
              <w:jc w:val="both"/>
              <w:rPr>
                <w:highlight w:val="none"/>
              </w:rPr>
            </w:pPr>
            <w:r>
              <w:rPr>
                <w:rFonts w:hint="eastAsia"/>
                <w:highlight w:val="none"/>
              </w:rPr>
              <w:t>基于热值的NO</w:t>
            </w:r>
            <w:r>
              <w:rPr>
                <w:rFonts w:hint="eastAsia"/>
                <w:highlight w:val="none"/>
                <w:vertAlign w:val="subscript"/>
              </w:rPr>
              <w:t>2</w:t>
            </w:r>
            <w:r>
              <w:rPr>
                <w:rFonts w:hint="eastAsia"/>
                <w:highlight w:val="none"/>
              </w:rPr>
              <w:t>排放系数（C）</w:t>
            </w:r>
          </w:p>
          <w:p w14:paraId="504D8214">
            <w:pPr>
              <w:pStyle w:val="53"/>
              <w:jc w:val="both"/>
              <w:rPr>
                <w:highlight w:val="none"/>
              </w:rPr>
            </w:pPr>
            <w:r>
              <w:rPr>
                <w:rFonts w:hint="eastAsia"/>
                <w:highlight w:val="none"/>
              </w:rPr>
              <w:t>kgGHG/TJ</w:t>
            </w:r>
          </w:p>
        </w:tc>
        <w:tc>
          <w:tcPr>
            <w:tcW w:w="378" w:type="pct"/>
            <w:tcBorders>
              <w:top w:val="single" w:color="auto" w:sz="4" w:space="0"/>
              <w:left w:val="single" w:color="auto" w:sz="4" w:space="0"/>
              <w:bottom w:val="single" w:color="auto" w:sz="4" w:space="0"/>
              <w:right w:val="single" w:color="auto" w:sz="4" w:space="0"/>
            </w:tcBorders>
            <w:vAlign w:val="center"/>
          </w:tcPr>
          <w:p w14:paraId="48841654">
            <w:pPr>
              <w:pStyle w:val="53"/>
              <w:jc w:val="both"/>
              <w:rPr>
                <w:highlight w:val="none"/>
              </w:rPr>
            </w:pPr>
            <w:r>
              <w:rPr>
                <w:rFonts w:hint="eastAsia"/>
                <w:highlight w:val="none"/>
              </w:rPr>
              <w:t>kgGHG/TJ</w:t>
            </w:r>
          </w:p>
        </w:tc>
        <w:tc>
          <w:tcPr>
            <w:tcW w:w="1204" w:type="pct"/>
            <w:tcBorders>
              <w:top w:val="single" w:color="auto" w:sz="4" w:space="0"/>
              <w:left w:val="single" w:color="auto" w:sz="4" w:space="0"/>
              <w:bottom w:val="single" w:color="auto" w:sz="4" w:space="0"/>
              <w:right w:val="single" w:color="auto" w:sz="4" w:space="0"/>
            </w:tcBorders>
            <w:vAlign w:val="center"/>
          </w:tcPr>
          <w:p w14:paraId="0E595EEC">
            <w:pPr>
              <w:pStyle w:val="53"/>
              <w:jc w:val="both"/>
              <w:rPr>
                <w:highlight w:val="none"/>
              </w:rPr>
            </w:pPr>
            <w:r>
              <w:rPr>
                <w:rFonts w:hint="eastAsia"/>
                <w:highlight w:val="none"/>
              </w:rPr>
              <w:t>IPCC推荐值</w:t>
            </w:r>
          </w:p>
          <w:p w14:paraId="159B4560">
            <w:pPr>
              <w:pStyle w:val="53"/>
              <w:jc w:val="both"/>
              <w:rPr>
                <w:highlight w:val="none"/>
              </w:rPr>
            </w:pPr>
            <w:r>
              <w:rPr>
                <w:rFonts w:hint="eastAsia"/>
                <w:highlight w:val="none"/>
              </w:rPr>
              <w:t>0.1</w:t>
            </w:r>
          </w:p>
        </w:tc>
        <w:tc>
          <w:tcPr>
            <w:tcW w:w="688" w:type="pct"/>
            <w:tcBorders>
              <w:top w:val="single" w:color="auto" w:sz="4" w:space="0"/>
              <w:left w:val="single" w:color="auto" w:sz="4" w:space="0"/>
              <w:bottom w:val="single" w:color="auto" w:sz="4" w:space="0"/>
              <w:right w:val="single" w:color="auto" w:sz="4" w:space="0"/>
            </w:tcBorders>
            <w:vAlign w:val="center"/>
          </w:tcPr>
          <w:p w14:paraId="00C12BDA">
            <w:pPr>
              <w:pStyle w:val="53"/>
              <w:jc w:val="both"/>
              <w:rPr>
                <w:highlight w:val="none"/>
              </w:rPr>
            </w:pPr>
            <w:r>
              <w:rPr>
                <w:rFonts w:hint="eastAsia"/>
                <w:highlight w:val="none"/>
              </w:rPr>
              <w:t>/</w:t>
            </w:r>
          </w:p>
        </w:tc>
        <w:tc>
          <w:tcPr>
            <w:tcW w:w="606" w:type="pct"/>
            <w:tcBorders>
              <w:top w:val="single" w:color="auto" w:sz="4" w:space="0"/>
              <w:left w:val="single" w:color="auto" w:sz="4" w:space="0"/>
              <w:bottom w:val="single" w:color="auto" w:sz="4" w:space="0"/>
              <w:right w:val="single" w:color="auto" w:sz="4" w:space="0"/>
            </w:tcBorders>
            <w:vAlign w:val="center"/>
          </w:tcPr>
          <w:p w14:paraId="0DBBF19C">
            <w:pPr>
              <w:pStyle w:val="53"/>
              <w:jc w:val="both"/>
              <w:rPr>
                <w:highlight w:val="none"/>
              </w:rPr>
            </w:pPr>
            <w:r>
              <w:rPr>
                <w:rFonts w:hint="eastAsia"/>
                <w:highlight w:val="none"/>
              </w:rPr>
              <w:t>/</w:t>
            </w:r>
          </w:p>
        </w:tc>
        <w:tc>
          <w:tcPr>
            <w:tcW w:w="986" w:type="pct"/>
            <w:tcBorders>
              <w:top w:val="single" w:color="auto" w:sz="4" w:space="0"/>
              <w:left w:val="single" w:color="auto" w:sz="4" w:space="0"/>
              <w:bottom w:val="single" w:color="auto" w:sz="4" w:space="0"/>
              <w:right w:val="single" w:color="auto" w:sz="4" w:space="0"/>
            </w:tcBorders>
            <w:vAlign w:val="center"/>
          </w:tcPr>
          <w:p w14:paraId="7E30B5FA">
            <w:pPr>
              <w:pStyle w:val="53"/>
              <w:jc w:val="both"/>
              <w:rPr>
                <w:highlight w:val="none"/>
              </w:rPr>
            </w:pPr>
            <w:r>
              <w:rPr>
                <w:rFonts w:hint="eastAsia"/>
                <w:highlight w:val="none"/>
              </w:rPr>
              <w:t>/</w:t>
            </w:r>
          </w:p>
        </w:tc>
        <w:tc>
          <w:tcPr>
            <w:tcW w:w="532" w:type="pct"/>
            <w:tcBorders>
              <w:top w:val="single" w:color="auto" w:sz="4" w:space="0"/>
              <w:left w:val="single" w:color="auto" w:sz="4" w:space="0"/>
              <w:bottom w:val="single" w:color="auto" w:sz="4" w:space="0"/>
              <w:right w:val="single" w:color="auto" w:sz="4" w:space="0"/>
            </w:tcBorders>
            <w:vAlign w:val="center"/>
          </w:tcPr>
          <w:p w14:paraId="2DC22807">
            <w:pPr>
              <w:pStyle w:val="53"/>
              <w:jc w:val="both"/>
              <w:rPr>
                <w:highlight w:val="none"/>
              </w:rPr>
            </w:pPr>
            <w:r>
              <w:rPr>
                <w:rFonts w:hint="eastAsia"/>
                <w:highlight w:val="none"/>
              </w:rPr>
              <w:t>/</w:t>
            </w:r>
          </w:p>
        </w:tc>
      </w:tr>
      <w:tr w14:paraId="3145FA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97117DE">
            <w:pPr>
              <w:pStyle w:val="53"/>
              <w:jc w:val="both"/>
              <w:rPr>
                <w:highlight w:val="none"/>
              </w:rPr>
            </w:pPr>
            <w:r>
              <w:rPr>
                <w:rFonts w:hint="eastAsia"/>
                <w:highlight w:val="none"/>
              </w:rPr>
              <w:t>碳氧化率</w:t>
            </w:r>
          </w:p>
        </w:tc>
        <w:tc>
          <w:tcPr>
            <w:tcW w:w="378" w:type="pct"/>
            <w:tcBorders>
              <w:top w:val="single" w:color="auto" w:sz="4" w:space="0"/>
              <w:left w:val="single" w:color="auto" w:sz="4" w:space="0"/>
              <w:bottom w:val="single" w:color="auto" w:sz="4" w:space="0"/>
              <w:right w:val="single" w:color="auto" w:sz="4" w:space="0"/>
            </w:tcBorders>
            <w:vAlign w:val="center"/>
          </w:tcPr>
          <w:p w14:paraId="22AD5560">
            <w:pPr>
              <w:pStyle w:val="53"/>
              <w:jc w:val="both"/>
              <w:rPr>
                <w:highlight w:val="none"/>
              </w:rPr>
            </w:pPr>
            <w:r>
              <w:rPr>
                <w:rFonts w:hint="eastAsia"/>
                <w:highlight w:val="none"/>
              </w:rPr>
              <w:t>%</w:t>
            </w:r>
          </w:p>
        </w:tc>
        <w:tc>
          <w:tcPr>
            <w:tcW w:w="1204" w:type="pct"/>
            <w:tcBorders>
              <w:top w:val="single" w:color="auto" w:sz="4" w:space="0"/>
              <w:left w:val="single" w:color="auto" w:sz="4" w:space="0"/>
              <w:bottom w:val="single" w:color="auto" w:sz="4" w:space="0"/>
              <w:right w:val="single" w:color="auto" w:sz="4" w:space="0"/>
            </w:tcBorders>
            <w:vAlign w:val="center"/>
          </w:tcPr>
          <w:p w14:paraId="6EB1006A">
            <w:pPr>
              <w:pStyle w:val="53"/>
              <w:jc w:val="both"/>
              <w:rPr>
                <w:highlight w:val="none"/>
              </w:rPr>
            </w:pPr>
            <w:r>
              <w:rPr>
                <w:rFonts w:hint="eastAsia"/>
                <w:highlight w:val="none"/>
              </w:rPr>
              <w:t>IPCC推荐值</w:t>
            </w:r>
          </w:p>
          <w:p w14:paraId="1769D9B9">
            <w:pPr>
              <w:pStyle w:val="53"/>
              <w:jc w:val="both"/>
              <w:rPr>
                <w:highlight w:val="none"/>
              </w:rPr>
            </w:pPr>
            <w:r>
              <w:rPr>
                <w:rFonts w:hint="eastAsia"/>
                <w:highlight w:val="none"/>
              </w:rPr>
              <w:t>100%</w:t>
            </w:r>
          </w:p>
        </w:tc>
        <w:tc>
          <w:tcPr>
            <w:tcW w:w="688" w:type="pct"/>
            <w:tcBorders>
              <w:top w:val="single" w:color="auto" w:sz="4" w:space="0"/>
              <w:left w:val="single" w:color="auto" w:sz="4" w:space="0"/>
              <w:bottom w:val="single" w:color="auto" w:sz="4" w:space="0"/>
              <w:right w:val="single" w:color="auto" w:sz="4" w:space="0"/>
            </w:tcBorders>
            <w:vAlign w:val="center"/>
          </w:tcPr>
          <w:p w14:paraId="52D24162">
            <w:pPr>
              <w:pStyle w:val="53"/>
              <w:jc w:val="both"/>
              <w:rPr>
                <w:highlight w:val="none"/>
              </w:rPr>
            </w:pPr>
            <w:r>
              <w:rPr>
                <w:rFonts w:hint="eastAsia"/>
                <w:highlight w:val="none"/>
              </w:rPr>
              <w:t>/</w:t>
            </w:r>
          </w:p>
        </w:tc>
        <w:tc>
          <w:tcPr>
            <w:tcW w:w="606" w:type="pct"/>
            <w:tcBorders>
              <w:top w:val="single" w:color="auto" w:sz="4" w:space="0"/>
              <w:left w:val="single" w:color="auto" w:sz="4" w:space="0"/>
              <w:bottom w:val="single" w:color="auto" w:sz="4" w:space="0"/>
              <w:right w:val="single" w:color="auto" w:sz="4" w:space="0"/>
            </w:tcBorders>
            <w:vAlign w:val="center"/>
          </w:tcPr>
          <w:p w14:paraId="672328C3">
            <w:pPr>
              <w:pStyle w:val="53"/>
              <w:jc w:val="both"/>
              <w:rPr>
                <w:highlight w:val="none"/>
              </w:rPr>
            </w:pPr>
            <w:r>
              <w:rPr>
                <w:rFonts w:hint="eastAsia"/>
                <w:highlight w:val="none"/>
              </w:rPr>
              <w:t>/</w:t>
            </w:r>
          </w:p>
        </w:tc>
        <w:tc>
          <w:tcPr>
            <w:tcW w:w="986" w:type="pct"/>
            <w:tcBorders>
              <w:top w:val="single" w:color="auto" w:sz="4" w:space="0"/>
              <w:left w:val="single" w:color="auto" w:sz="4" w:space="0"/>
              <w:bottom w:val="single" w:color="auto" w:sz="4" w:space="0"/>
              <w:right w:val="single" w:color="auto" w:sz="4" w:space="0"/>
            </w:tcBorders>
            <w:vAlign w:val="center"/>
          </w:tcPr>
          <w:p w14:paraId="4ADFAAB7">
            <w:pPr>
              <w:pStyle w:val="53"/>
              <w:jc w:val="both"/>
              <w:rPr>
                <w:highlight w:val="none"/>
              </w:rPr>
            </w:pPr>
            <w:r>
              <w:rPr>
                <w:rFonts w:hint="eastAsia"/>
                <w:highlight w:val="none"/>
              </w:rPr>
              <w:t>/</w:t>
            </w:r>
          </w:p>
        </w:tc>
        <w:tc>
          <w:tcPr>
            <w:tcW w:w="532" w:type="pct"/>
            <w:tcBorders>
              <w:top w:val="single" w:color="auto" w:sz="4" w:space="0"/>
              <w:left w:val="single" w:color="auto" w:sz="4" w:space="0"/>
              <w:bottom w:val="single" w:color="auto" w:sz="4" w:space="0"/>
              <w:right w:val="single" w:color="auto" w:sz="4" w:space="0"/>
            </w:tcBorders>
            <w:vAlign w:val="center"/>
          </w:tcPr>
          <w:p w14:paraId="01A4FB36">
            <w:pPr>
              <w:pStyle w:val="53"/>
              <w:jc w:val="both"/>
              <w:rPr>
                <w:highlight w:val="none"/>
              </w:rPr>
            </w:pPr>
            <w:r>
              <w:rPr>
                <w:rFonts w:hint="eastAsia"/>
                <w:highlight w:val="none"/>
              </w:rPr>
              <w:t>/</w:t>
            </w:r>
          </w:p>
        </w:tc>
      </w:tr>
      <w:tr w14:paraId="3F51A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7"/>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4983C64">
            <w:pPr>
              <w:pStyle w:val="53"/>
              <w:jc w:val="both"/>
              <w:rPr>
                <w:b/>
                <w:bCs/>
                <w:highlight w:val="none"/>
              </w:rPr>
            </w:pPr>
            <w:r>
              <w:rPr>
                <w:rFonts w:hint="eastAsia"/>
                <w:b/>
                <w:bCs/>
                <w:highlight w:val="none"/>
              </w:rPr>
              <w:t>柴油</w:t>
            </w:r>
          </w:p>
        </w:tc>
      </w:tr>
      <w:tr w14:paraId="409C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B6F1A41">
            <w:pPr>
              <w:pStyle w:val="53"/>
              <w:jc w:val="both"/>
              <w:rPr>
                <w:highlight w:val="none"/>
              </w:rPr>
            </w:pPr>
            <w:r>
              <w:rPr>
                <w:rFonts w:hint="eastAsia"/>
                <w:highlight w:val="none"/>
              </w:rPr>
              <w:t>消耗量</w:t>
            </w:r>
          </w:p>
        </w:tc>
        <w:tc>
          <w:tcPr>
            <w:tcW w:w="378" w:type="pct"/>
            <w:tcBorders>
              <w:top w:val="single" w:color="auto" w:sz="4" w:space="0"/>
              <w:left w:val="single" w:color="auto" w:sz="4" w:space="0"/>
              <w:bottom w:val="single" w:color="auto" w:sz="4" w:space="0"/>
              <w:right w:val="single" w:color="auto" w:sz="4" w:space="0"/>
            </w:tcBorders>
            <w:vAlign w:val="center"/>
          </w:tcPr>
          <w:p w14:paraId="304F1272">
            <w:pPr>
              <w:pStyle w:val="53"/>
              <w:jc w:val="both"/>
              <w:rPr>
                <w:highlight w:val="none"/>
              </w:rPr>
            </w:pPr>
            <w:r>
              <w:rPr>
                <w:rFonts w:hint="eastAsia"/>
                <w:highlight w:val="none"/>
              </w:rPr>
              <w:t>吨</w:t>
            </w:r>
          </w:p>
          <w:p w14:paraId="6483694B">
            <w:pPr>
              <w:pStyle w:val="53"/>
              <w:jc w:val="both"/>
              <w:rPr>
                <w:highlight w:val="none"/>
              </w:rPr>
            </w:pPr>
            <w:r>
              <w:rPr>
                <w:highlight w:val="none"/>
              </w:rPr>
              <w:t>t</w:t>
            </w:r>
          </w:p>
        </w:tc>
        <w:tc>
          <w:tcPr>
            <w:tcW w:w="1204" w:type="pct"/>
            <w:tcBorders>
              <w:top w:val="single" w:color="auto" w:sz="4" w:space="0"/>
              <w:left w:val="single" w:color="auto" w:sz="4" w:space="0"/>
              <w:bottom w:val="single" w:color="auto" w:sz="4" w:space="0"/>
              <w:right w:val="single" w:color="auto" w:sz="4" w:space="0"/>
            </w:tcBorders>
            <w:vAlign w:val="center"/>
          </w:tcPr>
          <w:p w14:paraId="206B3FD5">
            <w:pPr>
              <w:pStyle w:val="53"/>
              <w:jc w:val="both"/>
              <w:rPr>
                <w:highlight w:val="none"/>
              </w:rPr>
            </w:pPr>
            <w:r>
              <w:rPr>
                <w:rFonts w:hint="eastAsia"/>
                <w:highlight w:val="none"/>
              </w:rPr>
              <w:t>实测值</w:t>
            </w:r>
          </w:p>
          <w:p w14:paraId="4D7CA332">
            <w:pPr>
              <w:pStyle w:val="53"/>
              <w:jc w:val="both"/>
              <w:rPr>
                <w:highlight w:val="none"/>
              </w:rPr>
            </w:pPr>
            <w:r>
              <w:rPr>
                <w:rFonts w:hint="eastAsia"/>
                <w:highlight w:val="none"/>
              </w:rPr>
              <w:t>依据标准：GB 17167 用能单位能源计量器具配备和管理通则</w:t>
            </w:r>
          </w:p>
        </w:tc>
        <w:tc>
          <w:tcPr>
            <w:tcW w:w="688" w:type="pct"/>
            <w:tcBorders>
              <w:top w:val="single" w:color="auto" w:sz="4" w:space="0"/>
              <w:left w:val="single" w:color="auto" w:sz="4" w:space="0"/>
              <w:bottom w:val="single" w:color="auto" w:sz="4" w:space="0"/>
              <w:right w:val="single" w:color="auto" w:sz="4" w:space="0"/>
            </w:tcBorders>
            <w:vAlign w:val="center"/>
          </w:tcPr>
          <w:p w14:paraId="418DA6AE">
            <w:pPr>
              <w:pStyle w:val="53"/>
              <w:jc w:val="both"/>
              <w:rPr>
                <w:highlight w:val="none"/>
              </w:rPr>
            </w:pPr>
            <w:r>
              <w:rPr>
                <w:rFonts w:hint="eastAsia"/>
                <w:highlight w:val="none"/>
              </w:rPr>
              <w:t>加油枪、地磅</w:t>
            </w:r>
            <w:r>
              <w:rPr>
                <w:highlight w:val="none"/>
              </w:rPr>
              <w:t>或其他</w:t>
            </w:r>
            <w:r>
              <w:rPr>
                <w:rFonts w:hint="eastAsia"/>
                <w:highlight w:val="none"/>
              </w:rPr>
              <w:t>测量设备</w:t>
            </w:r>
          </w:p>
        </w:tc>
        <w:tc>
          <w:tcPr>
            <w:tcW w:w="606" w:type="pct"/>
            <w:tcBorders>
              <w:top w:val="single" w:color="auto" w:sz="4" w:space="0"/>
              <w:left w:val="single" w:color="auto" w:sz="4" w:space="0"/>
              <w:bottom w:val="single" w:color="auto" w:sz="4" w:space="0"/>
              <w:right w:val="single" w:color="auto" w:sz="4" w:space="0"/>
            </w:tcBorders>
            <w:vAlign w:val="center"/>
          </w:tcPr>
          <w:p w14:paraId="7240422A">
            <w:pPr>
              <w:pStyle w:val="53"/>
              <w:jc w:val="both"/>
              <w:rPr>
                <w:highlight w:val="none"/>
              </w:rPr>
            </w:pPr>
            <w:r>
              <w:rPr>
                <w:highlight w:val="none"/>
              </w:rPr>
              <w:t>每天记录，每月</w:t>
            </w:r>
            <w:r>
              <w:rPr>
                <w:rFonts w:hint="eastAsia"/>
                <w:highlight w:val="none"/>
              </w:rPr>
              <w:t>汇</w:t>
            </w:r>
            <w:r>
              <w:rPr>
                <w:highlight w:val="none"/>
              </w:rPr>
              <w:t>总</w:t>
            </w:r>
          </w:p>
        </w:tc>
        <w:tc>
          <w:tcPr>
            <w:tcW w:w="986" w:type="pct"/>
            <w:tcBorders>
              <w:top w:val="single" w:color="auto" w:sz="4" w:space="0"/>
              <w:left w:val="single" w:color="auto" w:sz="4" w:space="0"/>
              <w:bottom w:val="single" w:color="auto" w:sz="4" w:space="0"/>
              <w:right w:val="single" w:color="auto" w:sz="4" w:space="0"/>
            </w:tcBorders>
            <w:vAlign w:val="center"/>
          </w:tcPr>
          <w:p w14:paraId="2637471C">
            <w:pPr>
              <w:pStyle w:val="53"/>
              <w:jc w:val="both"/>
              <w:rPr>
                <w:highlight w:val="none"/>
              </w:rPr>
            </w:pPr>
            <w:r>
              <w:rPr>
                <w:rFonts w:hint="eastAsia"/>
                <w:highlight w:val="none"/>
              </w:rPr>
              <w:t>使用相关方结算凭证或根据经验估算</w:t>
            </w:r>
          </w:p>
        </w:tc>
        <w:tc>
          <w:tcPr>
            <w:tcW w:w="532" w:type="pct"/>
            <w:tcBorders>
              <w:top w:val="single" w:color="auto" w:sz="4" w:space="0"/>
              <w:left w:val="single" w:color="auto" w:sz="4" w:space="0"/>
              <w:bottom w:val="single" w:color="auto" w:sz="4" w:space="0"/>
              <w:right w:val="single" w:color="auto" w:sz="4" w:space="0"/>
            </w:tcBorders>
            <w:vAlign w:val="center"/>
          </w:tcPr>
          <w:p w14:paraId="31AFCEC5">
            <w:pPr>
              <w:pStyle w:val="53"/>
              <w:jc w:val="both"/>
              <w:rPr>
                <w:rFonts w:hint="default" w:eastAsia="宋体"/>
                <w:highlight w:val="none"/>
                <w:lang w:val="en-US" w:eastAsia="zh-CN"/>
              </w:rPr>
            </w:pPr>
            <w:r>
              <w:rPr>
                <w:rFonts w:hint="eastAsia"/>
                <w:highlight w:val="none"/>
                <w:lang w:val="en-US" w:eastAsia="zh-CN"/>
              </w:rPr>
              <w:t>柴油发票</w:t>
            </w:r>
          </w:p>
        </w:tc>
      </w:tr>
      <w:tr w14:paraId="1D94F5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29D1542">
            <w:pPr>
              <w:pStyle w:val="53"/>
              <w:jc w:val="both"/>
              <w:rPr>
                <w:highlight w:val="none"/>
              </w:rPr>
            </w:pPr>
            <w:r>
              <w:rPr>
                <w:rFonts w:hint="eastAsia"/>
                <w:highlight w:val="none"/>
              </w:rPr>
              <w:t>低位发热值</w:t>
            </w:r>
          </w:p>
        </w:tc>
        <w:tc>
          <w:tcPr>
            <w:tcW w:w="378" w:type="pct"/>
            <w:tcBorders>
              <w:top w:val="single" w:color="auto" w:sz="4" w:space="0"/>
              <w:left w:val="single" w:color="auto" w:sz="4" w:space="0"/>
              <w:bottom w:val="single" w:color="auto" w:sz="4" w:space="0"/>
              <w:right w:val="single" w:color="auto" w:sz="4" w:space="0"/>
            </w:tcBorders>
            <w:vAlign w:val="center"/>
          </w:tcPr>
          <w:p w14:paraId="1F45505B">
            <w:pPr>
              <w:pStyle w:val="53"/>
              <w:jc w:val="both"/>
              <w:rPr>
                <w:highlight w:val="none"/>
              </w:rPr>
            </w:pPr>
            <w:r>
              <w:rPr>
                <w:rFonts w:hint="eastAsia"/>
                <w:highlight w:val="none"/>
              </w:rPr>
              <w:t>KJ</w:t>
            </w:r>
            <w:r>
              <w:rPr>
                <w:highlight w:val="none"/>
              </w:rPr>
              <w:t>/</w:t>
            </w:r>
            <w:r>
              <w:rPr>
                <w:rFonts w:hint="eastAsia"/>
                <w:highlight w:val="none"/>
              </w:rPr>
              <w:t>kg</w:t>
            </w:r>
          </w:p>
        </w:tc>
        <w:tc>
          <w:tcPr>
            <w:tcW w:w="1204" w:type="pct"/>
            <w:tcBorders>
              <w:top w:val="single" w:color="auto" w:sz="4" w:space="0"/>
              <w:left w:val="single" w:color="auto" w:sz="4" w:space="0"/>
              <w:bottom w:val="single" w:color="auto" w:sz="4" w:space="0"/>
              <w:right w:val="single" w:color="auto" w:sz="4" w:space="0"/>
            </w:tcBorders>
            <w:vAlign w:val="center"/>
          </w:tcPr>
          <w:p w14:paraId="4128828F">
            <w:pPr>
              <w:pStyle w:val="53"/>
              <w:jc w:val="both"/>
              <w:rPr>
                <w:highlight w:val="none"/>
              </w:rPr>
            </w:pPr>
            <w:r>
              <w:rPr>
                <w:rFonts w:hint="eastAsia"/>
                <w:highlight w:val="none"/>
              </w:rPr>
              <w:t>GBT2589</w:t>
            </w:r>
          </w:p>
          <w:p w14:paraId="4A257713">
            <w:pPr>
              <w:pStyle w:val="53"/>
              <w:jc w:val="both"/>
              <w:rPr>
                <w:highlight w:val="none"/>
              </w:rPr>
            </w:pPr>
            <w:r>
              <w:rPr>
                <w:rFonts w:hint="eastAsia"/>
                <w:highlight w:val="none"/>
              </w:rPr>
              <w:t>42705</w:t>
            </w:r>
          </w:p>
        </w:tc>
        <w:tc>
          <w:tcPr>
            <w:tcW w:w="688" w:type="pct"/>
            <w:tcBorders>
              <w:top w:val="single" w:color="auto" w:sz="4" w:space="0"/>
              <w:left w:val="single" w:color="auto" w:sz="4" w:space="0"/>
              <w:bottom w:val="single" w:color="auto" w:sz="4" w:space="0"/>
              <w:right w:val="single" w:color="auto" w:sz="4" w:space="0"/>
            </w:tcBorders>
            <w:vAlign w:val="center"/>
          </w:tcPr>
          <w:p w14:paraId="1A55E68D">
            <w:pPr>
              <w:pStyle w:val="53"/>
              <w:jc w:val="both"/>
              <w:rPr>
                <w:highlight w:val="none"/>
              </w:rPr>
            </w:pPr>
            <w:r>
              <w:rPr>
                <w:rFonts w:hint="eastAsia"/>
                <w:highlight w:val="none"/>
              </w:rPr>
              <w:t>/</w:t>
            </w:r>
          </w:p>
        </w:tc>
        <w:tc>
          <w:tcPr>
            <w:tcW w:w="606" w:type="pct"/>
            <w:tcBorders>
              <w:top w:val="single" w:color="auto" w:sz="4" w:space="0"/>
              <w:left w:val="single" w:color="auto" w:sz="4" w:space="0"/>
              <w:bottom w:val="single" w:color="auto" w:sz="4" w:space="0"/>
              <w:right w:val="single" w:color="auto" w:sz="4" w:space="0"/>
            </w:tcBorders>
            <w:vAlign w:val="center"/>
          </w:tcPr>
          <w:p w14:paraId="6C7A701C">
            <w:pPr>
              <w:pStyle w:val="53"/>
              <w:jc w:val="both"/>
              <w:rPr>
                <w:highlight w:val="none"/>
              </w:rPr>
            </w:pPr>
            <w:r>
              <w:rPr>
                <w:rFonts w:hint="eastAsia"/>
                <w:highlight w:val="none"/>
              </w:rPr>
              <w:t>/</w:t>
            </w:r>
          </w:p>
        </w:tc>
        <w:tc>
          <w:tcPr>
            <w:tcW w:w="986" w:type="pct"/>
            <w:tcBorders>
              <w:top w:val="single" w:color="auto" w:sz="4" w:space="0"/>
              <w:left w:val="single" w:color="auto" w:sz="4" w:space="0"/>
              <w:bottom w:val="single" w:color="auto" w:sz="4" w:space="0"/>
              <w:right w:val="single" w:color="auto" w:sz="4" w:space="0"/>
            </w:tcBorders>
            <w:vAlign w:val="center"/>
          </w:tcPr>
          <w:p w14:paraId="302BC78D">
            <w:pPr>
              <w:pStyle w:val="53"/>
              <w:jc w:val="both"/>
              <w:rPr>
                <w:highlight w:val="none"/>
              </w:rPr>
            </w:pPr>
            <w:r>
              <w:rPr>
                <w:rFonts w:hint="eastAsia"/>
                <w:highlight w:val="none"/>
              </w:rPr>
              <w:t>/</w:t>
            </w:r>
          </w:p>
        </w:tc>
        <w:tc>
          <w:tcPr>
            <w:tcW w:w="532" w:type="pct"/>
            <w:tcBorders>
              <w:top w:val="single" w:color="auto" w:sz="4" w:space="0"/>
              <w:left w:val="single" w:color="auto" w:sz="4" w:space="0"/>
              <w:bottom w:val="single" w:color="auto" w:sz="4" w:space="0"/>
              <w:right w:val="single" w:color="auto" w:sz="4" w:space="0"/>
            </w:tcBorders>
            <w:vAlign w:val="center"/>
          </w:tcPr>
          <w:p w14:paraId="1A933CEC">
            <w:pPr>
              <w:pStyle w:val="53"/>
              <w:jc w:val="both"/>
              <w:rPr>
                <w:highlight w:val="none"/>
              </w:rPr>
            </w:pPr>
            <w:r>
              <w:rPr>
                <w:rFonts w:hint="eastAsia"/>
                <w:highlight w:val="none"/>
              </w:rPr>
              <w:t>/</w:t>
            </w:r>
          </w:p>
        </w:tc>
      </w:tr>
      <w:tr w14:paraId="7C3E3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691E8C6">
            <w:pPr>
              <w:pStyle w:val="53"/>
              <w:jc w:val="both"/>
              <w:rPr>
                <w:highlight w:val="none"/>
              </w:rPr>
            </w:pPr>
            <w:r>
              <w:rPr>
                <w:rFonts w:hint="eastAsia"/>
                <w:highlight w:val="none"/>
              </w:rPr>
              <w:t>基于热值的CO</w:t>
            </w:r>
            <w:r>
              <w:rPr>
                <w:rFonts w:hint="eastAsia"/>
                <w:highlight w:val="none"/>
                <w:vertAlign w:val="subscript"/>
              </w:rPr>
              <w:t>2</w:t>
            </w:r>
            <w:r>
              <w:rPr>
                <w:rFonts w:hint="eastAsia"/>
                <w:highlight w:val="none"/>
              </w:rPr>
              <w:t>排放系数（C）</w:t>
            </w:r>
          </w:p>
          <w:p w14:paraId="569BE12D">
            <w:pPr>
              <w:pStyle w:val="53"/>
              <w:jc w:val="both"/>
              <w:rPr>
                <w:highlight w:val="none"/>
              </w:rPr>
            </w:pPr>
            <w:r>
              <w:rPr>
                <w:rFonts w:hint="eastAsia"/>
                <w:highlight w:val="none"/>
              </w:rPr>
              <w:t>kgGHG/TJ</w:t>
            </w:r>
          </w:p>
        </w:tc>
        <w:tc>
          <w:tcPr>
            <w:tcW w:w="378" w:type="pct"/>
            <w:tcBorders>
              <w:top w:val="single" w:color="auto" w:sz="4" w:space="0"/>
              <w:left w:val="single" w:color="auto" w:sz="4" w:space="0"/>
              <w:bottom w:val="single" w:color="auto" w:sz="4" w:space="0"/>
              <w:right w:val="single" w:color="auto" w:sz="4" w:space="0"/>
            </w:tcBorders>
            <w:vAlign w:val="center"/>
          </w:tcPr>
          <w:p w14:paraId="351A4EE5">
            <w:pPr>
              <w:pStyle w:val="53"/>
              <w:jc w:val="both"/>
              <w:rPr>
                <w:highlight w:val="none"/>
              </w:rPr>
            </w:pPr>
            <w:r>
              <w:rPr>
                <w:rFonts w:hint="eastAsia"/>
                <w:highlight w:val="none"/>
              </w:rPr>
              <w:t>kgGHG/TJ</w:t>
            </w:r>
          </w:p>
        </w:tc>
        <w:tc>
          <w:tcPr>
            <w:tcW w:w="1204" w:type="pct"/>
            <w:tcBorders>
              <w:top w:val="single" w:color="auto" w:sz="4" w:space="0"/>
              <w:left w:val="single" w:color="auto" w:sz="4" w:space="0"/>
              <w:bottom w:val="single" w:color="auto" w:sz="4" w:space="0"/>
              <w:right w:val="single" w:color="auto" w:sz="4" w:space="0"/>
            </w:tcBorders>
            <w:vAlign w:val="center"/>
          </w:tcPr>
          <w:p w14:paraId="4D516EF9">
            <w:pPr>
              <w:pStyle w:val="53"/>
              <w:jc w:val="both"/>
              <w:rPr>
                <w:highlight w:val="none"/>
              </w:rPr>
            </w:pPr>
            <w:r>
              <w:rPr>
                <w:rFonts w:hint="eastAsia"/>
                <w:highlight w:val="none"/>
              </w:rPr>
              <w:t>IPCC推荐值</w:t>
            </w:r>
          </w:p>
          <w:p w14:paraId="481B20BF">
            <w:pPr>
              <w:pStyle w:val="53"/>
              <w:jc w:val="both"/>
              <w:rPr>
                <w:highlight w:val="none"/>
              </w:rPr>
            </w:pPr>
            <w:r>
              <w:rPr>
                <w:rFonts w:hint="eastAsia"/>
                <w:highlight w:val="none"/>
              </w:rPr>
              <w:t>74100</w:t>
            </w:r>
          </w:p>
        </w:tc>
        <w:tc>
          <w:tcPr>
            <w:tcW w:w="688" w:type="pct"/>
            <w:tcBorders>
              <w:top w:val="single" w:color="auto" w:sz="4" w:space="0"/>
              <w:left w:val="single" w:color="auto" w:sz="4" w:space="0"/>
              <w:bottom w:val="single" w:color="auto" w:sz="4" w:space="0"/>
              <w:right w:val="single" w:color="auto" w:sz="4" w:space="0"/>
            </w:tcBorders>
            <w:vAlign w:val="center"/>
          </w:tcPr>
          <w:p w14:paraId="53C41481">
            <w:pPr>
              <w:pStyle w:val="53"/>
              <w:jc w:val="both"/>
              <w:rPr>
                <w:highlight w:val="none"/>
              </w:rPr>
            </w:pPr>
            <w:r>
              <w:rPr>
                <w:rFonts w:hint="eastAsia"/>
                <w:highlight w:val="none"/>
              </w:rPr>
              <w:t>/</w:t>
            </w:r>
          </w:p>
        </w:tc>
        <w:tc>
          <w:tcPr>
            <w:tcW w:w="606" w:type="pct"/>
            <w:tcBorders>
              <w:top w:val="single" w:color="auto" w:sz="4" w:space="0"/>
              <w:left w:val="single" w:color="auto" w:sz="4" w:space="0"/>
              <w:bottom w:val="single" w:color="auto" w:sz="4" w:space="0"/>
              <w:right w:val="single" w:color="auto" w:sz="4" w:space="0"/>
            </w:tcBorders>
            <w:vAlign w:val="center"/>
          </w:tcPr>
          <w:p w14:paraId="24537FE4">
            <w:pPr>
              <w:pStyle w:val="53"/>
              <w:jc w:val="both"/>
              <w:rPr>
                <w:highlight w:val="none"/>
              </w:rPr>
            </w:pPr>
            <w:r>
              <w:rPr>
                <w:rFonts w:hint="eastAsia"/>
                <w:highlight w:val="none"/>
              </w:rPr>
              <w:t>/</w:t>
            </w:r>
          </w:p>
        </w:tc>
        <w:tc>
          <w:tcPr>
            <w:tcW w:w="986" w:type="pct"/>
            <w:tcBorders>
              <w:top w:val="single" w:color="auto" w:sz="4" w:space="0"/>
              <w:left w:val="single" w:color="auto" w:sz="4" w:space="0"/>
              <w:bottom w:val="single" w:color="auto" w:sz="4" w:space="0"/>
              <w:right w:val="single" w:color="auto" w:sz="4" w:space="0"/>
            </w:tcBorders>
            <w:vAlign w:val="center"/>
          </w:tcPr>
          <w:p w14:paraId="325E1E4D">
            <w:pPr>
              <w:pStyle w:val="53"/>
              <w:jc w:val="both"/>
              <w:rPr>
                <w:highlight w:val="none"/>
              </w:rPr>
            </w:pPr>
            <w:r>
              <w:rPr>
                <w:rFonts w:hint="eastAsia"/>
                <w:highlight w:val="none"/>
              </w:rPr>
              <w:t>/</w:t>
            </w:r>
          </w:p>
        </w:tc>
        <w:tc>
          <w:tcPr>
            <w:tcW w:w="532" w:type="pct"/>
            <w:tcBorders>
              <w:top w:val="single" w:color="auto" w:sz="4" w:space="0"/>
              <w:left w:val="single" w:color="auto" w:sz="4" w:space="0"/>
              <w:bottom w:val="single" w:color="auto" w:sz="4" w:space="0"/>
              <w:right w:val="single" w:color="auto" w:sz="4" w:space="0"/>
            </w:tcBorders>
            <w:vAlign w:val="center"/>
          </w:tcPr>
          <w:p w14:paraId="5FBD4CF5">
            <w:pPr>
              <w:pStyle w:val="53"/>
              <w:jc w:val="both"/>
              <w:rPr>
                <w:highlight w:val="none"/>
              </w:rPr>
            </w:pPr>
            <w:r>
              <w:rPr>
                <w:rFonts w:hint="eastAsia"/>
                <w:highlight w:val="none"/>
              </w:rPr>
              <w:t>/</w:t>
            </w:r>
          </w:p>
        </w:tc>
      </w:tr>
      <w:tr w14:paraId="601A6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AAF7097">
            <w:pPr>
              <w:pStyle w:val="53"/>
              <w:jc w:val="both"/>
              <w:rPr>
                <w:highlight w:val="none"/>
              </w:rPr>
            </w:pPr>
            <w:r>
              <w:rPr>
                <w:rFonts w:hint="eastAsia"/>
                <w:highlight w:val="none"/>
              </w:rPr>
              <w:t>基于热值的CH</w:t>
            </w:r>
            <w:r>
              <w:rPr>
                <w:rFonts w:hint="eastAsia"/>
                <w:highlight w:val="none"/>
                <w:vertAlign w:val="subscript"/>
              </w:rPr>
              <w:t>4</w:t>
            </w:r>
            <w:r>
              <w:rPr>
                <w:rFonts w:hint="eastAsia"/>
                <w:highlight w:val="none"/>
              </w:rPr>
              <w:t>排放系数（C）</w:t>
            </w:r>
          </w:p>
          <w:p w14:paraId="377F5541">
            <w:pPr>
              <w:pStyle w:val="53"/>
              <w:jc w:val="both"/>
              <w:rPr>
                <w:highlight w:val="none"/>
              </w:rPr>
            </w:pPr>
            <w:r>
              <w:rPr>
                <w:rFonts w:hint="eastAsia"/>
                <w:highlight w:val="none"/>
              </w:rPr>
              <w:t>kgGHG/TJ</w:t>
            </w:r>
          </w:p>
        </w:tc>
        <w:tc>
          <w:tcPr>
            <w:tcW w:w="378" w:type="pct"/>
            <w:tcBorders>
              <w:top w:val="single" w:color="auto" w:sz="4" w:space="0"/>
              <w:left w:val="single" w:color="auto" w:sz="4" w:space="0"/>
              <w:bottom w:val="single" w:color="auto" w:sz="4" w:space="0"/>
              <w:right w:val="single" w:color="auto" w:sz="4" w:space="0"/>
            </w:tcBorders>
            <w:vAlign w:val="center"/>
          </w:tcPr>
          <w:p w14:paraId="2AF676F5">
            <w:pPr>
              <w:pStyle w:val="53"/>
              <w:jc w:val="both"/>
              <w:rPr>
                <w:highlight w:val="none"/>
              </w:rPr>
            </w:pPr>
            <w:r>
              <w:rPr>
                <w:rFonts w:hint="eastAsia"/>
                <w:highlight w:val="none"/>
              </w:rPr>
              <w:t>kgGHG/TJ</w:t>
            </w:r>
          </w:p>
        </w:tc>
        <w:tc>
          <w:tcPr>
            <w:tcW w:w="1204" w:type="pct"/>
            <w:tcBorders>
              <w:top w:val="single" w:color="auto" w:sz="4" w:space="0"/>
              <w:left w:val="single" w:color="auto" w:sz="4" w:space="0"/>
              <w:bottom w:val="single" w:color="auto" w:sz="4" w:space="0"/>
              <w:right w:val="single" w:color="auto" w:sz="4" w:space="0"/>
            </w:tcBorders>
            <w:vAlign w:val="center"/>
          </w:tcPr>
          <w:p w14:paraId="4C3E4E66">
            <w:pPr>
              <w:pStyle w:val="53"/>
              <w:jc w:val="both"/>
              <w:rPr>
                <w:highlight w:val="none"/>
              </w:rPr>
            </w:pPr>
            <w:r>
              <w:rPr>
                <w:rFonts w:hint="eastAsia"/>
                <w:highlight w:val="none"/>
              </w:rPr>
              <w:t>IPCC推荐值</w:t>
            </w:r>
          </w:p>
          <w:p w14:paraId="0D527E24">
            <w:pPr>
              <w:pStyle w:val="53"/>
              <w:jc w:val="both"/>
              <w:rPr>
                <w:highlight w:val="none"/>
              </w:rPr>
            </w:pPr>
            <w:r>
              <w:rPr>
                <w:rFonts w:hint="eastAsia"/>
                <w:highlight w:val="none"/>
              </w:rPr>
              <w:t>3.9</w:t>
            </w:r>
          </w:p>
        </w:tc>
        <w:tc>
          <w:tcPr>
            <w:tcW w:w="688" w:type="pct"/>
            <w:tcBorders>
              <w:top w:val="single" w:color="auto" w:sz="4" w:space="0"/>
              <w:left w:val="single" w:color="auto" w:sz="4" w:space="0"/>
              <w:bottom w:val="single" w:color="auto" w:sz="4" w:space="0"/>
              <w:right w:val="single" w:color="auto" w:sz="4" w:space="0"/>
            </w:tcBorders>
            <w:vAlign w:val="center"/>
          </w:tcPr>
          <w:p w14:paraId="30BDF1D0">
            <w:pPr>
              <w:pStyle w:val="53"/>
              <w:jc w:val="both"/>
              <w:rPr>
                <w:highlight w:val="none"/>
              </w:rPr>
            </w:pPr>
            <w:r>
              <w:rPr>
                <w:rFonts w:hint="eastAsia"/>
                <w:highlight w:val="none"/>
              </w:rPr>
              <w:t>/</w:t>
            </w:r>
          </w:p>
        </w:tc>
        <w:tc>
          <w:tcPr>
            <w:tcW w:w="606" w:type="pct"/>
            <w:tcBorders>
              <w:top w:val="single" w:color="auto" w:sz="4" w:space="0"/>
              <w:left w:val="single" w:color="auto" w:sz="4" w:space="0"/>
              <w:bottom w:val="single" w:color="auto" w:sz="4" w:space="0"/>
              <w:right w:val="single" w:color="auto" w:sz="4" w:space="0"/>
            </w:tcBorders>
            <w:vAlign w:val="center"/>
          </w:tcPr>
          <w:p w14:paraId="01F27E06">
            <w:pPr>
              <w:pStyle w:val="53"/>
              <w:jc w:val="both"/>
              <w:rPr>
                <w:highlight w:val="none"/>
              </w:rPr>
            </w:pPr>
            <w:r>
              <w:rPr>
                <w:rFonts w:hint="eastAsia"/>
                <w:highlight w:val="none"/>
              </w:rPr>
              <w:t>/</w:t>
            </w:r>
          </w:p>
        </w:tc>
        <w:tc>
          <w:tcPr>
            <w:tcW w:w="986" w:type="pct"/>
            <w:tcBorders>
              <w:top w:val="single" w:color="auto" w:sz="4" w:space="0"/>
              <w:left w:val="single" w:color="auto" w:sz="4" w:space="0"/>
              <w:bottom w:val="single" w:color="auto" w:sz="4" w:space="0"/>
              <w:right w:val="single" w:color="auto" w:sz="4" w:space="0"/>
            </w:tcBorders>
            <w:vAlign w:val="center"/>
          </w:tcPr>
          <w:p w14:paraId="4ED96E44">
            <w:pPr>
              <w:pStyle w:val="53"/>
              <w:jc w:val="both"/>
              <w:rPr>
                <w:highlight w:val="none"/>
              </w:rPr>
            </w:pPr>
            <w:r>
              <w:rPr>
                <w:rFonts w:hint="eastAsia"/>
                <w:highlight w:val="none"/>
              </w:rPr>
              <w:t>/</w:t>
            </w:r>
          </w:p>
        </w:tc>
        <w:tc>
          <w:tcPr>
            <w:tcW w:w="532" w:type="pct"/>
            <w:tcBorders>
              <w:top w:val="single" w:color="auto" w:sz="4" w:space="0"/>
              <w:left w:val="single" w:color="auto" w:sz="4" w:space="0"/>
              <w:bottom w:val="single" w:color="auto" w:sz="4" w:space="0"/>
              <w:right w:val="single" w:color="auto" w:sz="4" w:space="0"/>
            </w:tcBorders>
            <w:vAlign w:val="center"/>
          </w:tcPr>
          <w:p w14:paraId="0668087E">
            <w:pPr>
              <w:pStyle w:val="53"/>
              <w:jc w:val="both"/>
              <w:rPr>
                <w:highlight w:val="none"/>
              </w:rPr>
            </w:pPr>
            <w:r>
              <w:rPr>
                <w:rFonts w:hint="eastAsia"/>
                <w:highlight w:val="none"/>
              </w:rPr>
              <w:t>/</w:t>
            </w:r>
          </w:p>
        </w:tc>
      </w:tr>
      <w:tr w14:paraId="288C1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132E9B7">
            <w:pPr>
              <w:pStyle w:val="53"/>
              <w:jc w:val="both"/>
              <w:rPr>
                <w:highlight w:val="none"/>
              </w:rPr>
            </w:pPr>
            <w:r>
              <w:rPr>
                <w:rFonts w:hint="eastAsia"/>
                <w:highlight w:val="none"/>
              </w:rPr>
              <w:t>基于热值的NO</w:t>
            </w:r>
            <w:r>
              <w:rPr>
                <w:rFonts w:hint="eastAsia"/>
                <w:highlight w:val="none"/>
                <w:vertAlign w:val="subscript"/>
              </w:rPr>
              <w:t>2</w:t>
            </w:r>
            <w:r>
              <w:rPr>
                <w:rFonts w:hint="eastAsia"/>
                <w:highlight w:val="none"/>
              </w:rPr>
              <w:t>排放系数（C）</w:t>
            </w:r>
          </w:p>
          <w:p w14:paraId="493D083E">
            <w:pPr>
              <w:pStyle w:val="53"/>
              <w:jc w:val="both"/>
              <w:rPr>
                <w:highlight w:val="none"/>
              </w:rPr>
            </w:pPr>
            <w:r>
              <w:rPr>
                <w:rFonts w:hint="eastAsia"/>
                <w:highlight w:val="none"/>
              </w:rPr>
              <w:t>kgGHG/TJ</w:t>
            </w:r>
          </w:p>
        </w:tc>
        <w:tc>
          <w:tcPr>
            <w:tcW w:w="378" w:type="pct"/>
            <w:tcBorders>
              <w:top w:val="single" w:color="auto" w:sz="4" w:space="0"/>
              <w:left w:val="single" w:color="auto" w:sz="4" w:space="0"/>
              <w:bottom w:val="single" w:color="auto" w:sz="4" w:space="0"/>
              <w:right w:val="single" w:color="auto" w:sz="4" w:space="0"/>
            </w:tcBorders>
            <w:vAlign w:val="center"/>
          </w:tcPr>
          <w:p w14:paraId="4572089E">
            <w:pPr>
              <w:pStyle w:val="53"/>
              <w:jc w:val="both"/>
              <w:rPr>
                <w:highlight w:val="none"/>
              </w:rPr>
            </w:pPr>
            <w:r>
              <w:rPr>
                <w:rFonts w:hint="eastAsia"/>
                <w:highlight w:val="none"/>
              </w:rPr>
              <w:t>kgGHG/TJ</w:t>
            </w:r>
          </w:p>
        </w:tc>
        <w:tc>
          <w:tcPr>
            <w:tcW w:w="1204" w:type="pct"/>
            <w:tcBorders>
              <w:top w:val="single" w:color="auto" w:sz="4" w:space="0"/>
              <w:left w:val="single" w:color="auto" w:sz="4" w:space="0"/>
              <w:bottom w:val="single" w:color="auto" w:sz="4" w:space="0"/>
              <w:right w:val="single" w:color="auto" w:sz="4" w:space="0"/>
            </w:tcBorders>
            <w:vAlign w:val="center"/>
          </w:tcPr>
          <w:p w14:paraId="42C163EC">
            <w:pPr>
              <w:pStyle w:val="53"/>
              <w:jc w:val="both"/>
              <w:rPr>
                <w:highlight w:val="none"/>
              </w:rPr>
            </w:pPr>
            <w:r>
              <w:rPr>
                <w:rFonts w:hint="eastAsia"/>
                <w:highlight w:val="none"/>
              </w:rPr>
              <w:t>IPCC推荐值</w:t>
            </w:r>
          </w:p>
          <w:p w14:paraId="10233C5D">
            <w:pPr>
              <w:pStyle w:val="53"/>
              <w:jc w:val="both"/>
              <w:rPr>
                <w:highlight w:val="none"/>
              </w:rPr>
            </w:pPr>
            <w:r>
              <w:rPr>
                <w:rFonts w:hint="eastAsia"/>
                <w:highlight w:val="none"/>
              </w:rPr>
              <w:t>3.9</w:t>
            </w:r>
          </w:p>
        </w:tc>
        <w:tc>
          <w:tcPr>
            <w:tcW w:w="688" w:type="pct"/>
            <w:tcBorders>
              <w:top w:val="single" w:color="auto" w:sz="4" w:space="0"/>
              <w:left w:val="single" w:color="auto" w:sz="4" w:space="0"/>
              <w:bottom w:val="single" w:color="auto" w:sz="4" w:space="0"/>
              <w:right w:val="single" w:color="auto" w:sz="4" w:space="0"/>
            </w:tcBorders>
            <w:vAlign w:val="center"/>
          </w:tcPr>
          <w:p w14:paraId="32CF7748">
            <w:pPr>
              <w:pStyle w:val="53"/>
              <w:jc w:val="both"/>
              <w:rPr>
                <w:highlight w:val="none"/>
              </w:rPr>
            </w:pPr>
            <w:r>
              <w:rPr>
                <w:rFonts w:hint="eastAsia"/>
                <w:highlight w:val="none"/>
              </w:rPr>
              <w:t>/</w:t>
            </w:r>
          </w:p>
        </w:tc>
        <w:tc>
          <w:tcPr>
            <w:tcW w:w="606" w:type="pct"/>
            <w:tcBorders>
              <w:top w:val="single" w:color="auto" w:sz="4" w:space="0"/>
              <w:left w:val="single" w:color="auto" w:sz="4" w:space="0"/>
              <w:bottom w:val="single" w:color="auto" w:sz="4" w:space="0"/>
              <w:right w:val="single" w:color="auto" w:sz="4" w:space="0"/>
            </w:tcBorders>
            <w:vAlign w:val="center"/>
          </w:tcPr>
          <w:p w14:paraId="5C1FC12C">
            <w:pPr>
              <w:pStyle w:val="53"/>
              <w:jc w:val="both"/>
              <w:rPr>
                <w:highlight w:val="none"/>
              </w:rPr>
            </w:pPr>
            <w:r>
              <w:rPr>
                <w:rFonts w:hint="eastAsia"/>
                <w:highlight w:val="none"/>
              </w:rPr>
              <w:t>/</w:t>
            </w:r>
          </w:p>
        </w:tc>
        <w:tc>
          <w:tcPr>
            <w:tcW w:w="986" w:type="pct"/>
            <w:tcBorders>
              <w:top w:val="single" w:color="auto" w:sz="4" w:space="0"/>
              <w:left w:val="single" w:color="auto" w:sz="4" w:space="0"/>
              <w:bottom w:val="single" w:color="auto" w:sz="4" w:space="0"/>
              <w:right w:val="single" w:color="auto" w:sz="4" w:space="0"/>
            </w:tcBorders>
            <w:vAlign w:val="center"/>
          </w:tcPr>
          <w:p w14:paraId="4942A1C8">
            <w:pPr>
              <w:pStyle w:val="53"/>
              <w:jc w:val="both"/>
              <w:rPr>
                <w:highlight w:val="none"/>
              </w:rPr>
            </w:pPr>
            <w:r>
              <w:rPr>
                <w:rFonts w:hint="eastAsia"/>
                <w:highlight w:val="none"/>
              </w:rPr>
              <w:t>/</w:t>
            </w:r>
          </w:p>
        </w:tc>
        <w:tc>
          <w:tcPr>
            <w:tcW w:w="532" w:type="pct"/>
            <w:tcBorders>
              <w:top w:val="single" w:color="auto" w:sz="4" w:space="0"/>
              <w:left w:val="single" w:color="auto" w:sz="4" w:space="0"/>
              <w:bottom w:val="single" w:color="auto" w:sz="4" w:space="0"/>
              <w:right w:val="single" w:color="auto" w:sz="4" w:space="0"/>
            </w:tcBorders>
            <w:vAlign w:val="center"/>
          </w:tcPr>
          <w:p w14:paraId="1C45459B">
            <w:pPr>
              <w:pStyle w:val="53"/>
              <w:jc w:val="both"/>
              <w:rPr>
                <w:highlight w:val="none"/>
              </w:rPr>
            </w:pPr>
            <w:r>
              <w:rPr>
                <w:rFonts w:hint="eastAsia"/>
                <w:highlight w:val="none"/>
              </w:rPr>
              <w:t>/</w:t>
            </w:r>
          </w:p>
        </w:tc>
      </w:tr>
      <w:tr w14:paraId="05776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2632106">
            <w:pPr>
              <w:pStyle w:val="53"/>
              <w:jc w:val="both"/>
              <w:rPr>
                <w:highlight w:val="none"/>
              </w:rPr>
            </w:pPr>
            <w:r>
              <w:rPr>
                <w:rFonts w:hint="eastAsia"/>
                <w:highlight w:val="none"/>
              </w:rPr>
              <w:t>碳氧化率</w:t>
            </w:r>
          </w:p>
        </w:tc>
        <w:tc>
          <w:tcPr>
            <w:tcW w:w="378" w:type="pct"/>
            <w:tcBorders>
              <w:top w:val="single" w:color="auto" w:sz="4" w:space="0"/>
              <w:left w:val="single" w:color="auto" w:sz="4" w:space="0"/>
              <w:bottom w:val="single" w:color="auto" w:sz="4" w:space="0"/>
              <w:right w:val="single" w:color="auto" w:sz="4" w:space="0"/>
            </w:tcBorders>
            <w:vAlign w:val="center"/>
          </w:tcPr>
          <w:p w14:paraId="4FF6A651">
            <w:pPr>
              <w:pStyle w:val="53"/>
              <w:jc w:val="both"/>
              <w:rPr>
                <w:highlight w:val="none"/>
              </w:rPr>
            </w:pPr>
            <w:r>
              <w:rPr>
                <w:rFonts w:hint="eastAsia"/>
                <w:highlight w:val="none"/>
              </w:rPr>
              <w:t>%</w:t>
            </w:r>
          </w:p>
        </w:tc>
        <w:tc>
          <w:tcPr>
            <w:tcW w:w="1204" w:type="pct"/>
            <w:tcBorders>
              <w:top w:val="single" w:color="auto" w:sz="4" w:space="0"/>
              <w:left w:val="single" w:color="auto" w:sz="4" w:space="0"/>
              <w:bottom w:val="single" w:color="auto" w:sz="4" w:space="0"/>
              <w:right w:val="single" w:color="auto" w:sz="4" w:space="0"/>
            </w:tcBorders>
            <w:vAlign w:val="center"/>
          </w:tcPr>
          <w:p w14:paraId="445741AD">
            <w:pPr>
              <w:pStyle w:val="53"/>
              <w:jc w:val="both"/>
              <w:rPr>
                <w:highlight w:val="none"/>
              </w:rPr>
            </w:pPr>
            <w:r>
              <w:rPr>
                <w:rFonts w:hint="eastAsia"/>
                <w:highlight w:val="none"/>
              </w:rPr>
              <w:t>缺省</w:t>
            </w:r>
            <w:r>
              <w:rPr>
                <w:highlight w:val="none"/>
              </w:rPr>
              <w:t>值</w:t>
            </w:r>
          </w:p>
          <w:p w14:paraId="627F51ED">
            <w:pPr>
              <w:pStyle w:val="53"/>
              <w:jc w:val="both"/>
              <w:rPr>
                <w:highlight w:val="none"/>
              </w:rPr>
            </w:pPr>
            <w:r>
              <w:rPr>
                <w:rFonts w:hint="eastAsia"/>
                <w:highlight w:val="none"/>
              </w:rPr>
              <w:t>9</w:t>
            </w:r>
            <w:r>
              <w:rPr>
                <w:highlight w:val="none"/>
              </w:rPr>
              <w:t>8</w:t>
            </w:r>
            <w:r>
              <w:rPr>
                <w:rFonts w:hint="eastAsia"/>
                <w:highlight w:val="none"/>
              </w:rPr>
              <w:t>%</w:t>
            </w:r>
          </w:p>
        </w:tc>
        <w:tc>
          <w:tcPr>
            <w:tcW w:w="688" w:type="pct"/>
            <w:tcBorders>
              <w:top w:val="single" w:color="auto" w:sz="4" w:space="0"/>
              <w:left w:val="single" w:color="auto" w:sz="4" w:space="0"/>
              <w:bottom w:val="single" w:color="auto" w:sz="4" w:space="0"/>
              <w:right w:val="single" w:color="auto" w:sz="4" w:space="0"/>
            </w:tcBorders>
            <w:vAlign w:val="center"/>
          </w:tcPr>
          <w:p w14:paraId="4976E742">
            <w:pPr>
              <w:pStyle w:val="53"/>
              <w:jc w:val="both"/>
              <w:rPr>
                <w:highlight w:val="none"/>
              </w:rPr>
            </w:pPr>
            <w:r>
              <w:rPr>
                <w:rFonts w:hint="eastAsia"/>
                <w:highlight w:val="none"/>
              </w:rPr>
              <w:t>/</w:t>
            </w:r>
          </w:p>
        </w:tc>
        <w:tc>
          <w:tcPr>
            <w:tcW w:w="606" w:type="pct"/>
            <w:tcBorders>
              <w:top w:val="single" w:color="auto" w:sz="4" w:space="0"/>
              <w:left w:val="single" w:color="auto" w:sz="4" w:space="0"/>
              <w:bottom w:val="single" w:color="auto" w:sz="4" w:space="0"/>
              <w:right w:val="single" w:color="auto" w:sz="4" w:space="0"/>
            </w:tcBorders>
            <w:vAlign w:val="center"/>
          </w:tcPr>
          <w:p w14:paraId="7192B9F9">
            <w:pPr>
              <w:pStyle w:val="53"/>
              <w:jc w:val="both"/>
              <w:rPr>
                <w:highlight w:val="none"/>
              </w:rPr>
            </w:pPr>
            <w:r>
              <w:rPr>
                <w:rFonts w:hint="eastAsia"/>
                <w:highlight w:val="none"/>
              </w:rPr>
              <w:t>/</w:t>
            </w:r>
          </w:p>
        </w:tc>
        <w:tc>
          <w:tcPr>
            <w:tcW w:w="986" w:type="pct"/>
            <w:tcBorders>
              <w:top w:val="single" w:color="auto" w:sz="4" w:space="0"/>
              <w:left w:val="single" w:color="auto" w:sz="4" w:space="0"/>
              <w:bottom w:val="single" w:color="auto" w:sz="4" w:space="0"/>
              <w:right w:val="single" w:color="auto" w:sz="4" w:space="0"/>
            </w:tcBorders>
            <w:vAlign w:val="center"/>
          </w:tcPr>
          <w:p w14:paraId="24F56DFC">
            <w:pPr>
              <w:pStyle w:val="53"/>
              <w:jc w:val="both"/>
              <w:rPr>
                <w:highlight w:val="none"/>
              </w:rPr>
            </w:pPr>
            <w:r>
              <w:rPr>
                <w:rFonts w:hint="eastAsia"/>
                <w:highlight w:val="none"/>
              </w:rPr>
              <w:t>/</w:t>
            </w:r>
          </w:p>
        </w:tc>
        <w:tc>
          <w:tcPr>
            <w:tcW w:w="532" w:type="pct"/>
            <w:tcBorders>
              <w:top w:val="single" w:color="auto" w:sz="4" w:space="0"/>
              <w:left w:val="single" w:color="auto" w:sz="4" w:space="0"/>
              <w:bottom w:val="single" w:color="auto" w:sz="4" w:space="0"/>
              <w:right w:val="single" w:color="auto" w:sz="4" w:space="0"/>
            </w:tcBorders>
            <w:vAlign w:val="center"/>
          </w:tcPr>
          <w:p w14:paraId="76891F01">
            <w:pPr>
              <w:pStyle w:val="53"/>
              <w:jc w:val="both"/>
              <w:rPr>
                <w:highlight w:val="none"/>
              </w:rPr>
            </w:pPr>
            <w:r>
              <w:rPr>
                <w:rFonts w:hint="eastAsia"/>
                <w:highlight w:val="none"/>
              </w:rPr>
              <w:t>/</w:t>
            </w:r>
          </w:p>
        </w:tc>
      </w:tr>
      <w:tr w14:paraId="4BF5A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7"/>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1C349DE">
            <w:pPr>
              <w:pStyle w:val="53"/>
              <w:jc w:val="both"/>
              <w:rPr>
                <w:b/>
                <w:bCs/>
                <w:highlight w:val="none"/>
              </w:rPr>
            </w:pPr>
            <w:r>
              <w:rPr>
                <w:rFonts w:hint="eastAsia"/>
                <w:b/>
                <w:bCs/>
                <w:highlight w:val="none"/>
              </w:rPr>
              <w:t>汽油</w:t>
            </w:r>
          </w:p>
        </w:tc>
      </w:tr>
      <w:tr w14:paraId="3EFE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9A1E32E">
            <w:pPr>
              <w:pStyle w:val="53"/>
              <w:jc w:val="both"/>
              <w:rPr>
                <w:highlight w:val="none"/>
              </w:rPr>
            </w:pPr>
            <w:r>
              <w:rPr>
                <w:rFonts w:hint="eastAsia"/>
                <w:highlight w:val="none"/>
              </w:rPr>
              <w:t>消耗量</w:t>
            </w:r>
          </w:p>
        </w:tc>
        <w:tc>
          <w:tcPr>
            <w:tcW w:w="378" w:type="pct"/>
            <w:tcBorders>
              <w:top w:val="single" w:color="auto" w:sz="4" w:space="0"/>
              <w:left w:val="single" w:color="auto" w:sz="4" w:space="0"/>
              <w:bottom w:val="single" w:color="auto" w:sz="4" w:space="0"/>
              <w:right w:val="single" w:color="auto" w:sz="4" w:space="0"/>
            </w:tcBorders>
            <w:vAlign w:val="center"/>
          </w:tcPr>
          <w:p w14:paraId="42951841">
            <w:pPr>
              <w:pStyle w:val="53"/>
              <w:jc w:val="both"/>
              <w:rPr>
                <w:highlight w:val="none"/>
              </w:rPr>
            </w:pPr>
            <w:r>
              <w:rPr>
                <w:rFonts w:hint="eastAsia"/>
                <w:highlight w:val="none"/>
              </w:rPr>
              <w:t>吨</w:t>
            </w:r>
          </w:p>
          <w:p w14:paraId="6CD04675">
            <w:pPr>
              <w:pStyle w:val="53"/>
              <w:jc w:val="both"/>
              <w:rPr>
                <w:highlight w:val="none"/>
              </w:rPr>
            </w:pPr>
            <w:r>
              <w:rPr>
                <w:highlight w:val="none"/>
              </w:rPr>
              <w:t>t</w:t>
            </w:r>
          </w:p>
        </w:tc>
        <w:tc>
          <w:tcPr>
            <w:tcW w:w="1204" w:type="pct"/>
            <w:tcBorders>
              <w:top w:val="single" w:color="auto" w:sz="4" w:space="0"/>
              <w:left w:val="single" w:color="auto" w:sz="4" w:space="0"/>
              <w:bottom w:val="single" w:color="auto" w:sz="4" w:space="0"/>
              <w:right w:val="single" w:color="auto" w:sz="4" w:space="0"/>
            </w:tcBorders>
            <w:vAlign w:val="center"/>
          </w:tcPr>
          <w:p w14:paraId="0D2BF656">
            <w:pPr>
              <w:pStyle w:val="53"/>
              <w:jc w:val="both"/>
              <w:rPr>
                <w:highlight w:val="none"/>
              </w:rPr>
            </w:pPr>
            <w:r>
              <w:rPr>
                <w:rFonts w:hint="eastAsia"/>
                <w:highlight w:val="none"/>
              </w:rPr>
              <w:t>实测值</w:t>
            </w:r>
          </w:p>
          <w:p w14:paraId="6A95F038">
            <w:pPr>
              <w:pStyle w:val="53"/>
              <w:jc w:val="both"/>
              <w:rPr>
                <w:highlight w:val="none"/>
              </w:rPr>
            </w:pPr>
            <w:r>
              <w:rPr>
                <w:rFonts w:hint="eastAsia"/>
                <w:highlight w:val="none"/>
              </w:rPr>
              <w:t>依据标准：GB 17167 用能单位能源计量器具配备和管理通则</w:t>
            </w:r>
          </w:p>
        </w:tc>
        <w:tc>
          <w:tcPr>
            <w:tcW w:w="688" w:type="pct"/>
            <w:tcBorders>
              <w:top w:val="single" w:color="auto" w:sz="4" w:space="0"/>
              <w:left w:val="single" w:color="auto" w:sz="4" w:space="0"/>
              <w:bottom w:val="single" w:color="auto" w:sz="4" w:space="0"/>
              <w:right w:val="single" w:color="auto" w:sz="4" w:space="0"/>
            </w:tcBorders>
            <w:vAlign w:val="center"/>
          </w:tcPr>
          <w:p w14:paraId="152D9047">
            <w:pPr>
              <w:pStyle w:val="53"/>
              <w:jc w:val="both"/>
              <w:rPr>
                <w:highlight w:val="none"/>
              </w:rPr>
            </w:pPr>
            <w:r>
              <w:rPr>
                <w:rFonts w:hint="eastAsia"/>
                <w:highlight w:val="none"/>
              </w:rPr>
              <w:t>加油枪、地磅</w:t>
            </w:r>
            <w:r>
              <w:rPr>
                <w:highlight w:val="none"/>
              </w:rPr>
              <w:t>或其他</w:t>
            </w:r>
            <w:r>
              <w:rPr>
                <w:rFonts w:hint="eastAsia"/>
                <w:highlight w:val="none"/>
              </w:rPr>
              <w:t>测量设备</w:t>
            </w:r>
          </w:p>
        </w:tc>
        <w:tc>
          <w:tcPr>
            <w:tcW w:w="606" w:type="pct"/>
            <w:tcBorders>
              <w:top w:val="single" w:color="auto" w:sz="4" w:space="0"/>
              <w:left w:val="single" w:color="auto" w:sz="4" w:space="0"/>
              <w:bottom w:val="single" w:color="auto" w:sz="4" w:space="0"/>
              <w:right w:val="single" w:color="auto" w:sz="4" w:space="0"/>
            </w:tcBorders>
            <w:vAlign w:val="center"/>
          </w:tcPr>
          <w:p w14:paraId="1004B7E8">
            <w:pPr>
              <w:pStyle w:val="53"/>
              <w:jc w:val="both"/>
              <w:rPr>
                <w:highlight w:val="none"/>
              </w:rPr>
            </w:pPr>
            <w:r>
              <w:rPr>
                <w:highlight w:val="none"/>
              </w:rPr>
              <w:t>每天记录，每月</w:t>
            </w:r>
            <w:r>
              <w:rPr>
                <w:rFonts w:hint="eastAsia"/>
                <w:highlight w:val="none"/>
              </w:rPr>
              <w:t>汇</w:t>
            </w:r>
            <w:r>
              <w:rPr>
                <w:highlight w:val="none"/>
              </w:rPr>
              <w:t>总</w:t>
            </w:r>
          </w:p>
        </w:tc>
        <w:tc>
          <w:tcPr>
            <w:tcW w:w="986" w:type="pct"/>
            <w:tcBorders>
              <w:top w:val="single" w:color="auto" w:sz="4" w:space="0"/>
              <w:left w:val="single" w:color="auto" w:sz="4" w:space="0"/>
              <w:bottom w:val="single" w:color="auto" w:sz="4" w:space="0"/>
              <w:right w:val="single" w:color="auto" w:sz="4" w:space="0"/>
            </w:tcBorders>
            <w:vAlign w:val="center"/>
          </w:tcPr>
          <w:p w14:paraId="200FF708">
            <w:pPr>
              <w:pStyle w:val="53"/>
              <w:jc w:val="both"/>
              <w:rPr>
                <w:highlight w:val="none"/>
              </w:rPr>
            </w:pPr>
            <w:r>
              <w:rPr>
                <w:rFonts w:hint="eastAsia"/>
                <w:highlight w:val="none"/>
              </w:rPr>
              <w:t>使用相关方结算凭证或根据经验估算</w:t>
            </w:r>
          </w:p>
        </w:tc>
        <w:tc>
          <w:tcPr>
            <w:tcW w:w="532" w:type="pct"/>
            <w:tcBorders>
              <w:top w:val="single" w:color="auto" w:sz="4" w:space="0"/>
              <w:left w:val="single" w:color="auto" w:sz="4" w:space="0"/>
              <w:bottom w:val="single" w:color="auto" w:sz="4" w:space="0"/>
              <w:right w:val="single" w:color="auto" w:sz="4" w:space="0"/>
            </w:tcBorders>
            <w:vAlign w:val="center"/>
          </w:tcPr>
          <w:p w14:paraId="1F84A6C7">
            <w:pPr>
              <w:pStyle w:val="53"/>
              <w:jc w:val="both"/>
              <w:rPr>
                <w:rFonts w:hint="eastAsia" w:eastAsia="宋体"/>
                <w:highlight w:val="none"/>
                <w:lang w:val="en-US" w:eastAsia="zh-CN"/>
              </w:rPr>
            </w:pPr>
            <w:r>
              <w:rPr>
                <w:rFonts w:hint="eastAsia"/>
                <w:highlight w:val="none"/>
                <w:lang w:val="en-US" w:eastAsia="zh-CN"/>
              </w:rPr>
              <w:t>汽油发票</w:t>
            </w:r>
          </w:p>
        </w:tc>
      </w:tr>
      <w:tr w14:paraId="15DA8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560864F2">
            <w:pPr>
              <w:pStyle w:val="53"/>
              <w:jc w:val="both"/>
              <w:rPr>
                <w:highlight w:val="none"/>
              </w:rPr>
            </w:pPr>
            <w:r>
              <w:rPr>
                <w:rFonts w:hint="eastAsia"/>
                <w:highlight w:val="none"/>
              </w:rPr>
              <w:t>低位发热值</w:t>
            </w:r>
          </w:p>
        </w:tc>
        <w:tc>
          <w:tcPr>
            <w:tcW w:w="378" w:type="pct"/>
            <w:tcBorders>
              <w:top w:val="single" w:color="auto" w:sz="4" w:space="0"/>
              <w:left w:val="single" w:color="auto" w:sz="4" w:space="0"/>
              <w:bottom w:val="single" w:color="auto" w:sz="4" w:space="0"/>
              <w:right w:val="single" w:color="auto" w:sz="4" w:space="0"/>
            </w:tcBorders>
            <w:vAlign w:val="center"/>
          </w:tcPr>
          <w:p w14:paraId="1B15811E">
            <w:pPr>
              <w:pStyle w:val="53"/>
              <w:jc w:val="both"/>
              <w:rPr>
                <w:highlight w:val="none"/>
              </w:rPr>
            </w:pPr>
            <w:r>
              <w:rPr>
                <w:rFonts w:hint="eastAsia"/>
                <w:highlight w:val="none"/>
              </w:rPr>
              <w:t>KJ</w:t>
            </w:r>
            <w:r>
              <w:rPr>
                <w:highlight w:val="none"/>
              </w:rPr>
              <w:t>/</w:t>
            </w:r>
            <w:r>
              <w:rPr>
                <w:rFonts w:hint="eastAsia"/>
                <w:highlight w:val="none"/>
              </w:rPr>
              <w:t>kg</w:t>
            </w:r>
          </w:p>
        </w:tc>
        <w:tc>
          <w:tcPr>
            <w:tcW w:w="1204" w:type="pct"/>
            <w:tcBorders>
              <w:top w:val="single" w:color="auto" w:sz="4" w:space="0"/>
              <w:left w:val="single" w:color="auto" w:sz="4" w:space="0"/>
              <w:bottom w:val="single" w:color="auto" w:sz="4" w:space="0"/>
              <w:right w:val="single" w:color="auto" w:sz="4" w:space="0"/>
            </w:tcBorders>
            <w:vAlign w:val="center"/>
          </w:tcPr>
          <w:p w14:paraId="23071047">
            <w:pPr>
              <w:pStyle w:val="53"/>
              <w:jc w:val="both"/>
              <w:rPr>
                <w:highlight w:val="none"/>
              </w:rPr>
            </w:pPr>
            <w:r>
              <w:rPr>
                <w:rFonts w:hint="eastAsia"/>
                <w:highlight w:val="none"/>
              </w:rPr>
              <w:t>GBT2589</w:t>
            </w:r>
          </w:p>
          <w:p w14:paraId="610825FE">
            <w:pPr>
              <w:pStyle w:val="53"/>
              <w:jc w:val="both"/>
              <w:rPr>
                <w:highlight w:val="none"/>
              </w:rPr>
            </w:pPr>
            <w:r>
              <w:rPr>
                <w:rFonts w:hint="eastAsia"/>
                <w:highlight w:val="none"/>
              </w:rPr>
              <w:t>43124</w:t>
            </w:r>
          </w:p>
        </w:tc>
        <w:tc>
          <w:tcPr>
            <w:tcW w:w="688" w:type="pct"/>
            <w:tcBorders>
              <w:top w:val="single" w:color="auto" w:sz="4" w:space="0"/>
              <w:left w:val="single" w:color="auto" w:sz="4" w:space="0"/>
              <w:bottom w:val="single" w:color="auto" w:sz="4" w:space="0"/>
              <w:right w:val="single" w:color="auto" w:sz="4" w:space="0"/>
            </w:tcBorders>
            <w:vAlign w:val="center"/>
          </w:tcPr>
          <w:p w14:paraId="10A675F1">
            <w:pPr>
              <w:pStyle w:val="53"/>
              <w:jc w:val="both"/>
              <w:rPr>
                <w:highlight w:val="none"/>
              </w:rPr>
            </w:pPr>
            <w:r>
              <w:rPr>
                <w:rFonts w:hint="eastAsia"/>
                <w:highlight w:val="none"/>
              </w:rPr>
              <w:t>/</w:t>
            </w:r>
          </w:p>
        </w:tc>
        <w:tc>
          <w:tcPr>
            <w:tcW w:w="606" w:type="pct"/>
            <w:tcBorders>
              <w:top w:val="single" w:color="auto" w:sz="4" w:space="0"/>
              <w:left w:val="single" w:color="auto" w:sz="4" w:space="0"/>
              <w:bottom w:val="single" w:color="auto" w:sz="4" w:space="0"/>
              <w:right w:val="single" w:color="auto" w:sz="4" w:space="0"/>
            </w:tcBorders>
            <w:vAlign w:val="center"/>
          </w:tcPr>
          <w:p w14:paraId="5D074AE8">
            <w:pPr>
              <w:pStyle w:val="53"/>
              <w:jc w:val="both"/>
              <w:rPr>
                <w:highlight w:val="none"/>
              </w:rPr>
            </w:pPr>
            <w:r>
              <w:rPr>
                <w:rFonts w:hint="eastAsia"/>
                <w:highlight w:val="none"/>
              </w:rPr>
              <w:t>/</w:t>
            </w:r>
          </w:p>
        </w:tc>
        <w:tc>
          <w:tcPr>
            <w:tcW w:w="986" w:type="pct"/>
            <w:tcBorders>
              <w:top w:val="single" w:color="auto" w:sz="4" w:space="0"/>
              <w:left w:val="single" w:color="auto" w:sz="4" w:space="0"/>
              <w:bottom w:val="single" w:color="auto" w:sz="4" w:space="0"/>
              <w:right w:val="single" w:color="auto" w:sz="4" w:space="0"/>
            </w:tcBorders>
            <w:vAlign w:val="center"/>
          </w:tcPr>
          <w:p w14:paraId="7BD1947F">
            <w:pPr>
              <w:pStyle w:val="53"/>
              <w:jc w:val="both"/>
              <w:rPr>
                <w:highlight w:val="none"/>
              </w:rPr>
            </w:pPr>
            <w:r>
              <w:rPr>
                <w:rFonts w:hint="eastAsia"/>
                <w:highlight w:val="none"/>
              </w:rPr>
              <w:t>/</w:t>
            </w:r>
          </w:p>
        </w:tc>
        <w:tc>
          <w:tcPr>
            <w:tcW w:w="532" w:type="pct"/>
            <w:tcBorders>
              <w:top w:val="single" w:color="auto" w:sz="4" w:space="0"/>
              <w:left w:val="single" w:color="auto" w:sz="4" w:space="0"/>
              <w:bottom w:val="single" w:color="auto" w:sz="4" w:space="0"/>
              <w:right w:val="single" w:color="auto" w:sz="4" w:space="0"/>
            </w:tcBorders>
            <w:vAlign w:val="center"/>
          </w:tcPr>
          <w:p w14:paraId="323AD3C2">
            <w:pPr>
              <w:pStyle w:val="53"/>
              <w:jc w:val="both"/>
              <w:rPr>
                <w:highlight w:val="none"/>
              </w:rPr>
            </w:pPr>
            <w:r>
              <w:rPr>
                <w:rFonts w:hint="eastAsia"/>
                <w:highlight w:val="none"/>
              </w:rPr>
              <w:t>/</w:t>
            </w:r>
          </w:p>
        </w:tc>
      </w:tr>
      <w:tr w14:paraId="3A9B92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C04EB19">
            <w:pPr>
              <w:pStyle w:val="53"/>
              <w:jc w:val="both"/>
              <w:rPr>
                <w:highlight w:val="none"/>
              </w:rPr>
            </w:pPr>
            <w:r>
              <w:rPr>
                <w:rFonts w:hint="eastAsia"/>
                <w:highlight w:val="none"/>
              </w:rPr>
              <w:t>基于热值的CO</w:t>
            </w:r>
            <w:r>
              <w:rPr>
                <w:rFonts w:hint="eastAsia"/>
                <w:highlight w:val="none"/>
                <w:vertAlign w:val="subscript"/>
              </w:rPr>
              <w:t>2</w:t>
            </w:r>
            <w:r>
              <w:rPr>
                <w:rFonts w:hint="eastAsia"/>
                <w:highlight w:val="none"/>
              </w:rPr>
              <w:t>排放系数（C）</w:t>
            </w:r>
          </w:p>
          <w:p w14:paraId="63BC0927">
            <w:pPr>
              <w:pStyle w:val="53"/>
              <w:jc w:val="both"/>
              <w:rPr>
                <w:highlight w:val="none"/>
              </w:rPr>
            </w:pPr>
            <w:r>
              <w:rPr>
                <w:rFonts w:hint="eastAsia"/>
                <w:highlight w:val="none"/>
              </w:rPr>
              <w:t>kgGHG/TJ</w:t>
            </w:r>
          </w:p>
        </w:tc>
        <w:tc>
          <w:tcPr>
            <w:tcW w:w="378" w:type="pct"/>
            <w:tcBorders>
              <w:top w:val="single" w:color="auto" w:sz="4" w:space="0"/>
              <w:left w:val="single" w:color="auto" w:sz="4" w:space="0"/>
              <w:bottom w:val="single" w:color="auto" w:sz="4" w:space="0"/>
              <w:right w:val="single" w:color="auto" w:sz="4" w:space="0"/>
            </w:tcBorders>
            <w:vAlign w:val="center"/>
          </w:tcPr>
          <w:p w14:paraId="3FB80CBD">
            <w:pPr>
              <w:pStyle w:val="53"/>
              <w:jc w:val="both"/>
              <w:rPr>
                <w:highlight w:val="none"/>
              </w:rPr>
            </w:pPr>
            <w:r>
              <w:rPr>
                <w:rFonts w:hint="eastAsia"/>
                <w:highlight w:val="none"/>
              </w:rPr>
              <w:t>kgGHG/TJ</w:t>
            </w:r>
          </w:p>
        </w:tc>
        <w:tc>
          <w:tcPr>
            <w:tcW w:w="1204" w:type="pct"/>
            <w:tcBorders>
              <w:top w:val="single" w:color="auto" w:sz="4" w:space="0"/>
              <w:left w:val="single" w:color="auto" w:sz="4" w:space="0"/>
              <w:bottom w:val="single" w:color="auto" w:sz="4" w:space="0"/>
              <w:right w:val="single" w:color="auto" w:sz="4" w:space="0"/>
            </w:tcBorders>
            <w:vAlign w:val="center"/>
          </w:tcPr>
          <w:p w14:paraId="12CD73E6">
            <w:pPr>
              <w:pStyle w:val="53"/>
              <w:jc w:val="both"/>
              <w:rPr>
                <w:highlight w:val="none"/>
              </w:rPr>
            </w:pPr>
            <w:r>
              <w:rPr>
                <w:rFonts w:hint="eastAsia"/>
                <w:highlight w:val="none"/>
              </w:rPr>
              <w:t>IPCC推荐值</w:t>
            </w:r>
          </w:p>
          <w:p w14:paraId="6EE3EBBC">
            <w:pPr>
              <w:pStyle w:val="53"/>
              <w:jc w:val="both"/>
              <w:rPr>
                <w:highlight w:val="none"/>
              </w:rPr>
            </w:pPr>
            <w:r>
              <w:rPr>
                <w:rFonts w:hint="eastAsia"/>
                <w:highlight w:val="none"/>
              </w:rPr>
              <w:t>69300</w:t>
            </w:r>
          </w:p>
        </w:tc>
        <w:tc>
          <w:tcPr>
            <w:tcW w:w="688" w:type="pct"/>
            <w:tcBorders>
              <w:top w:val="single" w:color="auto" w:sz="4" w:space="0"/>
              <w:left w:val="single" w:color="auto" w:sz="4" w:space="0"/>
              <w:bottom w:val="single" w:color="auto" w:sz="4" w:space="0"/>
              <w:right w:val="single" w:color="auto" w:sz="4" w:space="0"/>
            </w:tcBorders>
            <w:vAlign w:val="center"/>
          </w:tcPr>
          <w:p w14:paraId="38D77971">
            <w:pPr>
              <w:pStyle w:val="53"/>
              <w:jc w:val="both"/>
              <w:rPr>
                <w:highlight w:val="none"/>
              </w:rPr>
            </w:pPr>
            <w:r>
              <w:rPr>
                <w:rFonts w:hint="eastAsia"/>
                <w:highlight w:val="none"/>
              </w:rPr>
              <w:t>/</w:t>
            </w:r>
          </w:p>
        </w:tc>
        <w:tc>
          <w:tcPr>
            <w:tcW w:w="606" w:type="pct"/>
            <w:tcBorders>
              <w:top w:val="single" w:color="auto" w:sz="4" w:space="0"/>
              <w:left w:val="single" w:color="auto" w:sz="4" w:space="0"/>
              <w:bottom w:val="single" w:color="auto" w:sz="4" w:space="0"/>
              <w:right w:val="single" w:color="auto" w:sz="4" w:space="0"/>
            </w:tcBorders>
            <w:vAlign w:val="center"/>
          </w:tcPr>
          <w:p w14:paraId="3D5ABE7D">
            <w:pPr>
              <w:pStyle w:val="53"/>
              <w:jc w:val="both"/>
              <w:rPr>
                <w:highlight w:val="none"/>
              </w:rPr>
            </w:pPr>
            <w:r>
              <w:rPr>
                <w:rFonts w:hint="eastAsia"/>
                <w:highlight w:val="none"/>
              </w:rPr>
              <w:t>/</w:t>
            </w:r>
          </w:p>
        </w:tc>
        <w:tc>
          <w:tcPr>
            <w:tcW w:w="986" w:type="pct"/>
            <w:tcBorders>
              <w:top w:val="single" w:color="auto" w:sz="4" w:space="0"/>
              <w:left w:val="single" w:color="auto" w:sz="4" w:space="0"/>
              <w:bottom w:val="single" w:color="auto" w:sz="4" w:space="0"/>
              <w:right w:val="single" w:color="auto" w:sz="4" w:space="0"/>
            </w:tcBorders>
            <w:vAlign w:val="center"/>
          </w:tcPr>
          <w:p w14:paraId="5D4AA477">
            <w:pPr>
              <w:pStyle w:val="53"/>
              <w:jc w:val="both"/>
              <w:rPr>
                <w:highlight w:val="none"/>
              </w:rPr>
            </w:pPr>
            <w:r>
              <w:rPr>
                <w:rFonts w:hint="eastAsia"/>
                <w:highlight w:val="none"/>
              </w:rPr>
              <w:t>/</w:t>
            </w:r>
          </w:p>
        </w:tc>
        <w:tc>
          <w:tcPr>
            <w:tcW w:w="532" w:type="pct"/>
            <w:tcBorders>
              <w:top w:val="single" w:color="auto" w:sz="4" w:space="0"/>
              <w:left w:val="single" w:color="auto" w:sz="4" w:space="0"/>
              <w:bottom w:val="single" w:color="auto" w:sz="4" w:space="0"/>
              <w:right w:val="single" w:color="auto" w:sz="4" w:space="0"/>
            </w:tcBorders>
            <w:vAlign w:val="center"/>
          </w:tcPr>
          <w:p w14:paraId="13944805">
            <w:pPr>
              <w:pStyle w:val="53"/>
              <w:jc w:val="both"/>
              <w:rPr>
                <w:highlight w:val="none"/>
              </w:rPr>
            </w:pPr>
            <w:r>
              <w:rPr>
                <w:rFonts w:hint="eastAsia"/>
                <w:highlight w:val="none"/>
              </w:rPr>
              <w:t>/</w:t>
            </w:r>
          </w:p>
        </w:tc>
      </w:tr>
      <w:tr w14:paraId="682D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D56CCC9">
            <w:pPr>
              <w:pStyle w:val="53"/>
              <w:jc w:val="both"/>
              <w:rPr>
                <w:highlight w:val="none"/>
              </w:rPr>
            </w:pPr>
            <w:r>
              <w:rPr>
                <w:rFonts w:hint="eastAsia"/>
                <w:highlight w:val="none"/>
              </w:rPr>
              <w:t>基于热值的CH</w:t>
            </w:r>
            <w:r>
              <w:rPr>
                <w:rFonts w:hint="eastAsia"/>
                <w:highlight w:val="none"/>
                <w:vertAlign w:val="subscript"/>
              </w:rPr>
              <w:t>4</w:t>
            </w:r>
            <w:r>
              <w:rPr>
                <w:rFonts w:hint="eastAsia"/>
                <w:highlight w:val="none"/>
              </w:rPr>
              <w:t>排放系数（C）</w:t>
            </w:r>
          </w:p>
          <w:p w14:paraId="05FB4857">
            <w:pPr>
              <w:pStyle w:val="53"/>
              <w:jc w:val="both"/>
              <w:rPr>
                <w:highlight w:val="none"/>
              </w:rPr>
            </w:pPr>
            <w:r>
              <w:rPr>
                <w:rFonts w:hint="eastAsia"/>
                <w:highlight w:val="none"/>
              </w:rPr>
              <w:t>kgGHG/TJ</w:t>
            </w:r>
          </w:p>
        </w:tc>
        <w:tc>
          <w:tcPr>
            <w:tcW w:w="378" w:type="pct"/>
            <w:tcBorders>
              <w:top w:val="single" w:color="auto" w:sz="4" w:space="0"/>
              <w:left w:val="single" w:color="auto" w:sz="4" w:space="0"/>
              <w:bottom w:val="single" w:color="auto" w:sz="4" w:space="0"/>
              <w:right w:val="single" w:color="auto" w:sz="4" w:space="0"/>
            </w:tcBorders>
            <w:vAlign w:val="center"/>
          </w:tcPr>
          <w:p w14:paraId="1412D4E6">
            <w:pPr>
              <w:pStyle w:val="53"/>
              <w:jc w:val="both"/>
              <w:rPr>
                <w:highlight w:val="none"/>
              </w:rPr>
            </w:pPr>
            <w:r>
              <w:rPr>
                <w:rFonts w:hint="eastAsia"/>
                <w:highlight w:val="none"/>
              </w:rPr>
              <w:t>kgGHG/TJ</w:t>
            </w:r>
          </w:p>
        </w:tc>
        <w:tc>
          <w:tcPr>
            <w:tcW w:w="1204" w:type="pct"/>
            <w:tcBorders>
              <w:top w:val="single" w:color="auto" w:sz="4" w:space="0"/>
              <w:left w:val="single" w:color="auto" w:sz="4" w:space="0"/>
              <w:bottom w:val="single" w:color="auto" w:sz="4" w:space="0"/>
              <w:right w:val="single" w:color="auto" w:sz="4" w:space="0"/>
            </w:tcBorders>
            <w:vAlign w:val="center"/>
          </w:tcPr>
          <w:p w14:paraId="317E443D">
            <w:pPr>
              <w:pStyle w:val="53"/>
              <w:jc w:val="both"/>
              <w:rPr>
                <w:highlight w:val="none"/>
              </w:rPr>
            </w:pPr>
            <w:r>
              <w:rPr>
                <w:rFonts w:hint="eastAsia"/>
                <w:highlight w:val="none"/>
              </w:rPr>
              <w:t>IPCC推荐值</w:t>
            </w:r>
          </w:p>
          <w:p w14:paraId="540C92FA">
            <w:pPr>
              <w:pStyle w:val="53"/>
              <w:jc w:val="both"/>
              <w:rPr>
                <w:highlight w:val="none"/>
              </w:rPr>
            </w:pPr>
            <w:r>
              <w:rPr>
                <w:rFonts w:hint="eastAsia"/>
                <w:highlight w:val="none"/>
              </w:rPr>
              <w:t>25</w:t>
            </w:r>
          </w:p>
        </w:tc>
        <w:tc>
          <w:tcPr>
            <w:tcW w:w="688" w:type="pct"/>
            <w:tcBorders>
              <w:top w:val="single" w:color="auto" w:sz="4" w:space="0"/>
              <w:left w:val="single" w:color="auto" w:sz="4" w:space="0"/>
              <w:bottom w:val="single" w:color="auto" w:sz="4" w:space="0"/>
              <w:right w:val="single" w:color="auto" w:sz="4" w:space="0"/>
            </w:tcBorders>
            <w:vAlign w:val="center"/>
          </w:tcPr>
          <w:p w14:paraId="016F7138">
            <w:pPr>
              <w:pStyle w:val="53"/>
              <w:jc w:val="both"/>
              <w:rPr>
                <w:highlight w:val="none"/>
              </w:rPr>
            </w:pPr>
            <w:r>
              <w:rPr>
                <w:rFonts w:hint="eastAsia"/>
                <w:highlight w:val="none"/>
              </w:rPr>
              <w:t>/</w:t>
            </w:r>
          </w:p>
        </w:tc>
        <w:tc>
          <w:tcPr>
            <w:tcW w:w="606" w:type="pct"/>
            <w:tcBorders>
              <w:top w:val="single" w:color="auto" w:sz="4" w:space="0"/>
              <w:left w:val="single" w:color="auto" w:sz="4" w:space="0"/>
              <w:bottom w:val="single" w:color="auto" w:sz="4" w:space="0"/>
              <w:right w:val="single" w:color="auto" w:sz="4" w:space="0"/>
            </w:tcBorders>
            <w:vAlign w:val="center"/>
          </w:tcPr>
          <w:p w14:paraId="2B571024">
            <w:pPr>
              <w:pStyle w:val="53"/>
              <w:jc w:val="both"/>
              <w:rPr>
                <w:highlight w:val="none"/>
              </w:rPr>
            </w:pPr>
            <w:r>
              <w:rPr>
                <w:rFonts w:hint="eastAsia"/>
                <w:highlight w:val="none"/>
              </w:rPr>
              <w:t>/</w:t>
            </w:r>
          </w:p>
        </w:tc>
        <w:tc>
          <w:tcPr>
            <w:tcW w:w="986" w:type="pct"/>
            <w:tcBorders>
              <w:top w:val="single" w:color="auto" w:sz="4" w:space="0"/>
              <w:left w:val="single" w:color="auto" w:sz="4" w:space="0"/>
              <w:bottom w:val="single" w:color="auto" w:sz="4" w:space="0"/>
              <w:right w:val="single" w:color="auto" w:sz="4" w:space="0"/>
            </w:tcBorders>
            <w:vAlign w:val="center"/>
          </w:tcPr>
          <w:p w14:paraId="461301A8">
            <w:pPr>
              <w:pStyle w:val="53"/>
              <w:jc w:val="both"/>
              <w:rPr>
                <w:highlight w:val="none"/>
              </w:rPr>
            </w:pPr>
            <w:r>
              <w:rPr>
                <w:rFonts w:hint="eastAsia"/>
                <w:highlight w:val="none"/>
              </w:rPr>
              <w:t>/</w:t>
            </w:r>
          </w:p>
        </w:tc>
        <w:tc>
          <w:tcPr>
            <w:tcW w:w="532" w:type="pct"/>
            <w:tcBorders>
              <w:top w:val="single" w:color="auto" w:sz="4" w:space="0"/>
              <w:left w:val="single" w:color="auto" w:sz="4" w:space="0"/>
              <w:bottom w:val="single" w:color="auto" w:sz="4" w:space="0"/>
              <w:right w:val="single" w:color="auto" w:sz="4" w:space="0"/>
            </w:tcBorders>
            <w:vAlign w:val="center"/>
          </w:tcPr>
          <w:p w14:paraId="6233616F">
            <w:pPr>
              <w:pStyle w:val="53"/>
              <w:jc w:val="both"/>
              <w:rPr>
                <w:highlight w:val="none"/>
              </w:rPr>
            </w:pPr>
            <w:r>
              <w:rPr>
                <w:rFonts w:hint="eastAsia"/>
                <w:highlight w:val="none"/>
              </w:rPr>
              <w:t>/</w:t>
            </w:r>
          </w:p>
        </w:tc>
      </w:tr>
      <w:tr w14:paraId="1F9A9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3F5B9874">
            <w:pPr>
              <w:pStyle w:val="53"/>
              <w:jc w:val="both"/>
              <w:rPr>
                <w:highlight w:val="none"/>
              </w:rPr>
            </w:pPr>
            <w:r>
              <w:rPr>
                <w:rFonts w:hint="eastAsia"/>
                <w:highlight w:val="none"/>
              </w:rPr>
              <w:t>基于热值的NO</w:t>
            </w:r>
            <w:r>
              <w:rPr>
                <w:rFonts w:hint="eastAsia"/>
                <w:highlight w:val="none"/>
                <w:vertAlign w:val="subscript"/>
              </w:rPr>
              <w:t>2</w:t>
            </w:r>
            <w:r>
              <w:rPr>
                <w:rFonts w:hint="eastAsia"/>
                <w:highlight w:val="none"/>
              </w:rPr>
              <w:t>排放系数（C）</w:t>
            </w:r>
          </w:p>
          <w:p w14:paraId="37F46D50">
            <w:pPr>
              <w:pStyle w:val="53"/>
              <w:jc w:val="both"/>
              <w:rPr>
                <w:highlight w:val="none"/>
              </w:rPr>
            </w:pPr>
            <w:r>
              <w:rPr>
                <w:rFonts w:hint="eastAsia"/>
                <w:highlight w:val="none"/>
              </w:rPr>
              <w:t>kgGHG/TJ</w:t>
            </w:r>
          </w:p>
        </w:tc>
        <w:tc>
          <w:tcPr>
            <w:tcW w:w="378" w:type="pct"/>
            <w:tcBorders>
              <w:top w:val="single" w:color="auto" w:sz="4" w:space="0"/>
              <w:left w:val="single" w:color="auto" w:sz="4" w:space="0"/>
              <w:bottom w:val="single" w:color="auto" w:sz="4" w:space="0"/>
              <w:right w:val="single" w:color="auto" w:sz="4" w:space="0"/>
            </w:tcBorders>
            <w:vAlign w:val="center"/>
          </w:tcPr>
          <w:p w14:paraId="3712615E">
            <w:pPr>
              <w:pStyle w:val="53"/>
              <w:jc w:val="both"/>
              <w:rPr>
                <w:highlight w:val="none"/>
              </w:rPr>
            </w:pPr>
            <w:r>
              <w:rPr>
                <w:rFonts w:hint="eastAsia"/>
                <w:highlight w:val="none"/>
              </w:rPr>
              <w:t>kgGHG/TJ</w:t>
            </w:r>
          </w:p>
        </w:tc>
        <w:tc>
          <w:tcPr>
            <w:tcW w:w="1204" w:type="pct"/>
            <w:tcBorders>
              <w:top w:val="single" w:color="auto" w:sz="4" w:space="0"/>
              <w:left w:val="single" w:color="auto" w:sz="4" w:space="0"/>
              <w:bottom w:val="single" w:color="auto" w:sz="4" w:space="0"/>
              <w:right w:val="single" w:color="auto" w:sz="4" w:space="0"/>
            </w:tcBorders>
            <w:vAlign w:val="center"/>
          </w:tcPr>
          <w:p w14:paraId="572E1BAE">
            <w:pPr>
              <w:pStyle w:val="53"/>
              <w:jc w:val="both"/>
              <w:rPr>
                <w:highlight w:val="none"/>
              </w:rPr>
            </w:pPr>
            <w:r>
              <w:rPr>
                <w:rFonts w:hint="eastAsia"/>
                <w:highlight w:val="none"/>
              </w:rPr>
              <w:t>IPCC推荐值</w:t>
            </w:r>
          </w:p>
          <w:p w14:paraId="1EE8B575">
            <w:pPr>
              <w:pStyle w:val="53"/>
              <w:jc w:val="both"/>
              <w:rPr>
                <w:highlight w:val="none"/>
              </w:rPr>
            </w:pPr>
            <w:r>
              <w:rPr>
                <w:rFonts w:hint="eastAsia"/>
                <w:highlight w:val="none"/>
              </w:rPr>
              <w:t>8</w:t>
            </w:r>
          </w:p>
        </w:tc>
        <w:tc>
          <w:tcPr>
            <w:tcW w:w="688" w:type="pct"/>
            <w:tcBorders>
              <w:top w:val="single" w:color="auto" w:sz="4" w:space="0"/>
              <w:left w:val="single" w:color="auto" w:sz="4" w:space="0"/>
              <w:bottom w:val="single" w:color="auto" w:sz="4" w:space="0"/>
              <w:right w:val="single" w:color="auto" w:sz="4" w:space="0"/>
            </w:tcBorders>
            <w:vAlign w:val="center"/>
          </w:tcPr>
          <w:p w14:paraId="60861BC6">
            <w:pPr>
              <w:pStyle w:val="53"/>
              <w:jc w:val="both"/>
              <w:rPr>
                <w:highlight w:val="none"/>
              </w:rPr>
            </w:pPr>
            <w:r>
              <w:rPr>
                <w:rFonts w:hint="eastAsia"/>
                <w:highlight w:val="none"/>
              </w:rPr>
              <w:t>/</w:t>
            </w:r>
          </w:p>
        </w:tc>
        <w:tc>
          <w:tcPr>
            <w:tcW w:w="606" w:type="pct"/>
            <w:tcBorders>
              <w:top w:val="single" w:color="auto" w:sz="4" w:space="0"/>
              <w:left w:val="single" w:color="auto" w:sz="4" w:space="0"/>
              <w:bottom w:val="single" w:color="auto" w:sz="4" w:space="0"/>
              <w:right w:val="single" w:color="auto" w:sz="4" w:space="0"/>
            </w:tcBorders>
            <w:vAlign w:val="center"/>
          </w:tcPr>
          <w:p w14:paraId="13E465B5">
            <w:pPr>
              <w:pStyle w:val="53"/>
              <w:jc w:val="both"/>
              <w:rPr>
                <w:highlight w:val="none"/>
              </w:rPr>
            </w:pPr>
            <w:r>
              <w:rPr>
                <w:rFonts w:hint="eastAsia"/>
                <w:highlight w:val="none"/>
              </w:rPr>
              <w:t>/</w:t>
            </w:r>
          </w:p>
        </w:tc>
        <w:tc>
          <w:tcPr>
            <w:tcW w:w="986" w:type="pct"/>
            <w:tcBorders>
              <w:top w:val="single" w:color="auto" w:sz="4" w:space="0"/>
              <w:left w:val="single" w:color="auto" w:sz="4" w:space="0"/>
              <w:bottom w:val="single" w:color="auto" w:sz="4" w:space="0"/>
              <w:right w:val="single" w:color="auto" w:sz="4" w:space="0"/>
            </w:tcBorders>
            <w:vAlign w:val="center"/>
          </w:tcPr>
          <w:p w14:paraId="3C1E7E03">
            <w:pPr>
              <w:pStyle w:val="53"/>
              <w:jc w:val="both"/>
              <w:rPr>
                <w:highlight w:val="none"/>
              </w:rPr>
            </w:pPr>
            <w:r>
              <w:rPr>
                <w:rFonts w:hint="eastAsia"/>
                <w:highlight w:val="none"/>
              </w:rPr>
              <w:t>/</w:t>
            </w:r>
          </w:p>
        </w:tc>
        <w:tc>
          <w:tcPr>
            <w:tcW w:w="532" w:type="pct"/>
            <w:tcBorders>
              <w:top w:val="single" w:color="auto" w:sz="4" w:space="0"/>
              <w:left w:val="single" w:color="auto" w:sz="4" w:space="0"/>
              <w:bottom w:val="single" w:color="auto" w:sz="4" w:space="0"/>
              <w:right w:val="single" w:color="auto" w:sz="4" w:space="0"/>
            </w:tcBorders>
            <w:vAlign w:val="center"/>
          </w:tcPr>
          <w:p w14:paraId="78D507D6">
            <w:pPr>
              <w:pStyle w:val="53"/>
              <w:jc w:val="both"/>
              <w:rPr>
                <w:highlight w:val="none"/>
              </w:rPr>
            </w:pPr>
            <w:r>
              <w:rPr>
                <w:rFonts w:hint="eastAsia"/>
                <w:highlight w:val="none"/>
              </w:rPr>
              <w:t>/</w:t>
            </w:r>
          </w:p>
        </w:tc>
      </w:tr>
      <w:tr w14:paraId="7482FF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8F6E814">
            <w:pPr>
              <w:pStyle w:val="53"/>
              <w:jc w:val="both"/>
              <w:rPr>
                <w:highlight w:val="none"/>
              </w:rPr>
            </w:pPr>
            <w:r>
              <w:rPr>
                <w:rFonts w:hint="eastAsia"/>
                <w:highlight w:val="none"/>
              </w:rPr>
              <w:t>碳氧化率</w:t>
            </w:r>
          </w:p>
        </w:tc>
        <w:tc>
          <w:tcPr>
            <w:tcW w:w="378" w:type="pct"/>
            <w:tcBorders>
              <w:top w:val="single" w:color="auto" w:sz="4" w:space="0"/>
              <w:left w:val="single" w:color="auto" w:sz="4" w:space="0"/>
              <w:bottom w:val="single" w:color="auto" w:sz="4" w:space="0"/>
              <w:right w:val="single" w:color="auto" w:sz="4" w:space="0"/>
            </w:tcBorders>
            <w:vAlign w:val="center"/>
          </w:tcPr>
          <w:p w14:paraId="0331EBFC">
            <w:pPr>
              <w:pStyle w:val="53"/>
              <w:jc w:val="both"/>
              <w:rPr>
                <w:highlight w:val="none"/>
              </w:rPr>
            </w:pPr>
            <w:r>
              <w:rPr>
                <w:rFonts w:hint="eastAsia"/>
                <w:highlight w:val="none"/>
              </w:rPr>
              <w:t>%</w:t>
            </w:r>
          </w:p>
        </w:tc>
        <w:tc>
          <w:tcPr>
            <w:tcW w:w="1204" w:type="pct"/>
            <w:tcBorders>
              <w:top w:val="single" w:color="auto" w:sz="4" w:space="0"/>
              <w:left w:val="single" w:color="auto" w:sz="4" w:space="0"/>
              <w:bottom w:val="single" w:color="auto" w:sz="4" w:space="0"/>
              <w:right w:val="single" w:color="auto" w:sz="4" w:space="0"/>
            </w:tcBorders>
            <w:vAlign w:val="center"/>
          </w:tcPr>
          <w:p w14:paraId="2D36D62D">
            <w:pPr>
              <w:pStyle w:val="53"/>
              <w:jc w:val="both"/>
              <w:rPr>
                <w:highlight w:val="none"/>
              </w:rPr>
            </w:pPr>
            <w:r>
              <w:rPr>
                <w:rFonts w:hint="eastAsia"/>
                <w:highlight w:val="none"/>
              </w:rPr>
              <w:t>缺省</w:t>
            </w:r>
            <w:r>
              <w:rPr>
                <w:highlight w:val="none"/>
              </w:rPr>
              <w:t>值</w:t>
            </w:r>
          </w:p>
          <w:p w14:paraId="2BC33599">
            <w:pPr>
              <w:pStyle w:val="53"/>
              <w:jc w:val="both"/>
              <w:rPr>
                <w:highlight w:val="none"/>
              </w:rPr>
            </w:pPr>
            <w:r>
              <w:rPr>
                <w:rFonts w:hint="eastAsia"/>
                <w:highlight w:val="none"/>
              </w:rPr>
              <w:t>9</w:t>
            </w:r>
            <w:r>
              <w:rPr>
                <w:highlight w:val="none"/>
              </w:rPr>
              <w:t>8</w:t>
            </w:r>
            <w:r>
              <w:rPr>
                <w:rFonts w:hint="eastAsia"/>
                <w:highlight w:val="none"/>
              </w:rPr>
              <w:t>%</w:t>
            </w:r>
          </w:p>
        </w:tc>
        <w:tc>
          <w:tcPr>
            <w:tcW w:w="688" w:type="pct"/>
            <w:tcBorders>
              <w:top w:val="single" w:color="auto" w:sz="4" w:space="0"/>
              <w:left w:val="single" w:color="auto" w:sz="4" w:space="0"/>
              <w:bottom w:val="single" w:color="auto" w:sz="4" w:space="0"/>
              <w:right w:val="single" w:color="auto" w:sz="4" w:space="0"/>
            </w:tcBorders>
            <w:vAlign w:val="center"/>
          </w:tcPr>
          <w:p w14:paraId="7AEBF05E">
            <w:pPr>
              <w:pStyle w:val="53"/>
              <w:jc w:val="both"/>
              <w:rPr>
                <w:highlight w:val="none"/>
              </w:rPr>
            </w:pPr>
            <w:r>
              <w:rPr>
                <w:rFonts w:hint="eastAsia"/>
                <w:highlight w:val="none"/>
              </w:rPr>
              <w:t>/</w:t>
            </w:r>
          </w:p>
        </w:tc>
        <w:tc>
          <w:tcPr>
            <w:tcW w:w="606" w:type="pct"/>
            <w:tcBorders>
              <w:top w:val="single" w:color="auto" w:sz="4" w:space="0"/>
              <w:left w:val="single" w:color="auto" w:sz="4" w:space="0"/>
              <w:bottom w:val="single" w:color="auto" w:sz="4" w:space="0"/>
              <w:right w:val="single" w:color="auto" w:sz="4" w:space="0"/>
            </w:tcBorders>
            <w:vAlign w:val="center"/>
          </w:tcPr>
          <w:p w14:paraId="4871326B">
            <w:pPr>
              <w:pStyle w:val="53"/>
              <w:jc w:val="both"/>
              <w:rPr>
                <w:highlight w:val="none"/>
              </w:rPr>
            </w:pPr>
            <w:r>
              <w:rPr>
                <w:rFonts w:hint="eastAsia"/>
                <w:highlight w:val="none"/>
              </w:rPr>
              <w:t>/</w:t>
            </w:r>
          </w:p>
        </w:tc>
        <w:tc>
          <w:tcPr>
            <w:tcW w:w="986" w:type="pct"/>
            <w:tcBorders>
              <w:top w:val="single" w:color="auto" w:sz="4" w:space="0"/>
              <w:left w:val="single" w:color="auto" w:sz="4" w:space="0"/>
              <w:bottom w:val="single" w:color="auto" w:sz="4" w:space="0"/>
              <w:right w:val="single" w:color="auto" w:sz="4" w:space="0"/>
            </w:tcBorders>
            <w:vAlign w:val="center"/>
          </w:tcPr>
          <w:p w14:paraId="39A81ED8">
            <w:pPr>
              <w:pStyle w:val="53"/>
              <w:jc w:val="both"/>
              <w:rPr>
                <w:highlight w:val="none"/>
              </w:rPr>
            </w:pPr>
            <w:r>
              <w:rPr>
                <w:rFonts w:hint="eastAsia"/>
                <w:highlight w:val="none"/>
              </w:rPr>
              <w:t>/</w:t>
            </w:r>
          </w:p>
        </w:tc>
        <w:tc>
          <w:tcPr>
            <w:tcW w:w="532" w:type="pct"/>
            <w:tcBorders>
              <w:top w:val="single" w:color="auto" w:sz="4" w:space="0"/>
              <w:left w:val="single" w:color="auto" w:sz="4" w:space="0"/>
              <w:bottom w:val="single" w:color="auto" w:sz="4" w:space="0"/>
              <w:right w:val="single" w:color="auto" w:sz="4" w:space="0"/>
            </w:tcBorders>
            <w:vAlign w:val="center"/>
          </w:tcPr>
          <w:p w14:paraId="01B4147F">
            <w:pPr>
              <w:pStyle w:val="53"/>
              <w:jc w:val="both"/>
              <w:rPr>
                <w:highlight w:val="none"/>
              </w:rPr>
            </w:pPr>
            <w:r>
              <w:rPr>
                <w:rFonts w:hint="eastAsia"/>
                <w:highlight w:val="none"/>
              </w:rPr>
              <w:t>/</w:t>
            </w:r>
          </w:p>
        </w:tc>
      </w:tr>
      <w:tr w14:paraId="156F9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7"/>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0897C3A">
            <w:pPr>
              <w:pStyle w:val="53"/>
              <w:jc w:val="both"/>
              <w:rPr>
                <w:b/>
                <w:bCs/>
                <w:highlight w:val="none"/>
              </w:rPr>
            </w:pPr>
            <w:r>
              <w:rPr>
                <w:rFonts w:hint="eastAsia"/>
                <w:b/>
                <w:bCs/>
                <w:highlight w:val="none"/>
              </w:rPr>
              <w:t>外购电力</w:t>
            </w:r>
          </w:p>
        </w:tc>
      </w:tr>
      <w:tr w14:paraId="62702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7519F905">
            <w:pPr>
              <w:pStyle w:val="53"/>
              <w:jc w:val="both"/>
              <w:rPr>
                <w:highlight w:val="none"/>
              </w:rPr>
            </w:pPr>
            <w:r>
              <w:rPr>
                <w:rFonts w:hint="eastAsia"/>
                <w:highlight w:val="none"/>
              </w:rPr>
              <w:t>消耗量</w:t>
            </w:r>
          </w:p>
        </w:tc>
        <w:tc>
          <w:tcPr>
            <w:tcW w:w="378" w:type="pct"/>
            <w:tcBorders>
              <w:top w:val="single" w:color="auto" w:sz="4" w:space="0"/>
              <w:left w:val="single" w:color="auto" w:sz="4" w:space="0"/>
              <w:bottom w:val="single" w:color="auto" w:sz="4" w:space="0"/>
              <w:right w:val="single" w:color="auto" w:sz="4" w:space="0"/>
            </w:tcBorders>
            <w:vAlign w:val="center"/>
          </w:tcPr>
          <w:p w14:paraId="007331BA">
            <w:pPr>
              <w:pStyle w:val="53"/>
              <w:jc w:val="both"/>
              <w:rPr>
                <w:highlight w:val="none"/>
              </w:rPr>
            </w:pPr>
            <w:r>
              <w:rPr>
                <w:rFonts w:hint="eastAsia"/>
                <w:highlight w:val="none"/>
              </w:rPr>
              <w:t>兆瓦时</w:t>
            </w:r>
          </w:p>
          <w:p w14:paraId="5E475841">
            <w:pPr>
              <w:pStyle w:val="53"/>
              <w:jc w:val="both"/>
              <w:rPr>
                <w:highlight w:val="none"/>
              </w:rPr>
            </w:pPr>
            <w:r>
              <w:rPr>
                <w:rFonts w:hint="eastAsia"/>
                <w:highlight w:val="none"/>
              </w:rPr>
              <w:t>Mwh</w:t>
            </w:r>
          </w:p>
        </w:tc>
        <w:tc>
          <w:tcPr>
            <w:tcW w:w="1204" w:type="pct"/>
            <w:tcBorders>
              <w:top w:val="single" w:color="auto" w:sz="4" w:space="0"/>
              <w:left w:val="single" w:color="auto" w:sz="4" w:space="0"/>
              <w:bottom w:val="single" w:color="auto" w:sz="4" w:space="0"/>
              <w:right w:val="single" w:color="auto" w:sz="4" w:space="0"/>
            </w:tcBorders>
            <w:vAlign w:val="center"/>
          </w:tcPr>
          <w:p w14:paraId="72118B7B">
            <w:pPr>
              <w:pStyle w:val="53"/>
              <w:jc w:val="both"/>
              <w:rPr>
                <w:highlight w:val="none"/>
              </w:rPr>
            </w:pPr>
            <w:r>
              <w:rPr>
                <w:rFonts w:hint="eastAsia"/>
                <w:highlight w:val="none"/>
              </w:rPr>
              <w:t>实测值</w:t>
            </w:r>
          </w:p>
          <w:p w14:paraId="2620D922">
            <w:pPr>
              <w:pStyle w:val="53"/>
              <w:jc w:val="both"/>
              <w:rPr>
                <w:highlight w:val="none"/>
              </w:rPr>
            </w:pPr>
            <w:r>
              <w:rPr>
                <w:rFonts w:hint="eastAsia"/>
                <w:highlight w:val="none"/>
              </w:rPr>
              <w:t>依据标准：GB 17167 用能单位能源计量器具配备和管理通则</w:t>
            </w:r>
          </w:p>
        </w:tc>
        <w:tc>
          <w:tcPr>
            <w:tcW w:w="688" w:type="pct"/>
            <w:tcBorders>
              <w:top w:val="single" w:color="auto" w:sz="4" w:space="0"/>
              <w:left w:val="single" w:color="auto" w:sz="4" w:space="0"/>
              <w:bottom w:val="single" w:color="auto" w:sz="4" w:space="0"/>
              <w:right w:val="single" w:color="auto" w:sz="4" w:space="0"/>
            </w:tcBorders>
            <w:vAlign w:val="center"/>
          </w:tcPr>
          <w:p w14:paraId="5536B31C">
            <w:pPr>
              <w:pStyle w:val="53"/>
              <w:jc w:val="both"/>
              <w:rPr>
                <w:highlight w:val="none"/>
              </w:rPr>
            </w:pPr>
            <w:r>
              <w:rPr>
                <w:rFonts w:hint="eastAsia"/>
                <w:highlight w:val="none"/>
              </w:rPr>
              <w:t>电表</w:t>
            </w:r>
            <w:r>
              <w:rPr>
                <w:highlight w:val="none"/>
              </w:rPr>
              <w:t>或其他</w:t>
            </w:r>
            <w:r>
              <w:rPr>
                <w:rFonts w:hint="eastAsia"/>
                <w:highlight w:val="none"/>
              </w:rPr>
              <w:t>测量设备</w:t>
            </w:r>
          </w:p>
        </w:tc>
        <w:tc>
          <w:tcPr>
            <w:tcW w:w="606" w:type="pct"/>
            <w:tcBorders>
              <w:top w:val="single" w:color="auto" w:sz="4" w:space="0"/>
              <w:left w:val="single" w:color="auto" w:sz="4" w:space="0"/>
              <w:bottom w:val="single" w:color="auto" w:sz="4" w:space="0"/>
              <w:right w:val="single" w:color="auto" w:sz="4" w:space="0"/>
            </w:tcBorders>
            <w:vAlign w:val="center"/>
          </w:tcPr>
          <w:p w14:paraId="2E821722">
            <w:pPr>
              <w:pStyle w:val="53"/>
              <w:jc w:val="both"/>
              <w:rPr>
                <w:highlight w:val="none"/>
              </w:rPr>
            </w:pPr>
            <w:r>
              <w:rPr>
                <w:highlight w:val="none"/>
              </w:rPr>
              <w:t>每天记录，每月</w:t>
            </w:r>
            <w:r>
              <w:rPr>
                <w:rFonts w:hint="eastAsia"/>
                <w:highlight w:val="none"/>
              </w:rPr>
              <w:t>汇</w:t>
            </w:r>
            <w:r>
              <w:rPr>
                <w:highlight w:val="none"/>
              </w:rPr>
              <w:t>总</w:t>
            </w:r>
          </w:p>
        </w:tc>
        <w:tc>
          <w:tcPr>
            <w:tcW w:w="986" w:type="pct"/>
            <w:tcBorders>
              <w:top w:val="single" w:color="auto" w:sz="4" w:space="0"/>
              <w:left w:val="single" w:color="auto" w:sz="4" w:space="0"/>
              <w:bottom w:val="single" w:color="auto" w:sz="4" w:space="0"/>
              <w:right w:val="single" w:color="auto" w:sz="4" w:space="0"/>
            </w:tcBorders>
            <w:vAlign w:val="center"/>
          </w:tcPr>
          <w:p w14:paraId="4FBE44A6">
            <w:pPr>
              <w:pStyle w:val="53"/>
              <w:jc w:val="both"/>
              <w:rPr>
                <w:highlight w:val="none"/>
              </w:rPr>
            </w:pPr>
            <w:r>
              <w:rPr>
                <w:rFonts w:hint="eastAsia"/>
                <w:highlight w:val="none"/>
              </w:rPr>
              <w:t>使用相关方结算凭证或根据经验估算</w:t>
            </w:r>
          </w:p>
        </w:tc>
        <w:tc>
          <w:tcPr>
            <w:tcW w:w="532" w:type="pct"/>
            <w:tcBorders>
              <w:top w:val="single" w:color="auto" w:sz="4" w:space="0"/>
              <w:left w:val="single" w:color="auto" w:sz="4" w:space="0"/>
              <w:bottom w:val="single" w:color="auto" w:sz="4" w:space="0"/>
              <w:right w:val="single" w:color="auto" w:sz="4" w:space="0"/>
            </w:tcBorders>
            <w:vAlign w:val="center"/>
          </w:tcPr>
          <w:p w14:paraId="515C7137">
            <w:pPr>
              <w:pStyle w:val="53"/>
              <w:jc w:val="both"/>
              <w:rPr>
                <w:highlight w:val="none"/>
              </w:rPr>
            </w:pPr>
            <w:r>
              <w:rPr>
                <w:rFonts w:hint="eastAsia"/>
                <w:highlight w:val="none"/>
              </w:rPr>
              <w:t>电量</w:t>
            </w:r>
            <w:r>
              <w:rPr>
                <w:rFonts w:hint="eastAsia"/>
                <w:highlight w:val="none"/>
                <w:lang w:val="en-US" w:eastAsia="zh-CN"/>
              </w:rPr>
              <w:t>发票</w:t>
            </w:r>
          </w:p>
        </w:tc>
      </w:tr>
      <w:tr w14:paraId="2EC02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7"/>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049A4E72">
            <w:pPr>
              <w:pStyle w:val="53"/>
              <w:jc w:val="both"/>
              <w:rPr>
                <w:b/>
                <w:bCs/>
                <w:highlight w:val="none"/>
              </w:rPr>
            </w:pPr>
            <w:r>
              <w:rPr>
                <w:rFonts w:hint="eastAsia"/>
                <w:b/>
                <w:bCs/>
                <w:highlight w:val="none"/>
              </w:rPr>
              <w:t>空调制冷剂</w:t>
            </w:r>
          </w:p>
        </w:tc>
      </w:tr>
      <w:tr w14:paraId="17992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1BFD9C09">
            <w:pPr>
              <w:pStyle w:val="53"/>
              <w:jc w:val="both"/>
              <w:rPr>
                <w:highlight w:val="none"/>
              </w:rPr>
            </w:pPr>
            <w:r>
              <w:rPr>
                <w:rFonts w:hint="eastAsia"/>
                <w:highlight w:val="none"/>
              </w:rPr>
              <w:t>R22填充量</w:t>
            </w:r>
          </w:p>
        </w:tc>
        <w:tc>
          <w:tcPr>
            <w:tcW w:w="378" w:type="pct"/>
            <w:tcBorders>
              <w:top w:val="single" w:color="auto" w:sz="4" w:space="0"/>
              <w:left w:val="single" w:color="auto" w:sz="4" w:space="0"/>
              <w:bottom w:val="single" w:color="auto" w:sz="4" w:space="0"/>
              <w:right w:val="single" w:color="auto" w:sz="4" w:space="0"/>
            </w:tcBorders>
            <w:vAlign w:val="center"/>
          </w:tcPr>
          <w:p w14:paraId="6B57D06C">
            <w:pPr>
              <w:pStyle w:val="53"/>
              <w:jc w:val="both"/>
              <w:rPr>
                <w:highlight w:val="none"/>
              </w:rPr>
            </w:pPr>
            <w:r>
              <w:rPr>
                <w:rFonts w:hint="eastAsia"/>
                <w:highlight w:val="none"/>
              </w:rPr>
              <w:t>kg</w:t>
            </w:r>
          </w:p>
        </w:tc>
        <w:tc>
          <w:tcPr>
            <w:tcW w:w="1204" w:type="pct"/>
            <w:tcBorders>
              <w:top w:val="single" w:color="auto" w:sz="4" w:space="0"/>
              <w:left w:val="single" w:color="auto" w:sz="4" w:space="0"/>
              <w:bottom w:val="single" w:color="auto" w:sz="4" w:space="0"/>
              <w:right w:val="single" w:color="auto" w:sz="4" w:space="0"/>
            </w:tcBorders>
            <w:vAlign w:val="center"/>
          </w:tcPr>
          <w:p w14:paraId="22E3A032">
            <w:pPr>
              <w:pStyle w:val="53"/>
              <w:jc w:val="both"/>
              <w:rPr>
                <w:highlight w:val="none"/>
              </w:rPr>
            </w:pPr>
            <w:r>
              <w:rPr>
                <w:rFonts w:hint="eastAsia"/>
                <w:highlight w:val="none"/>
              </w:rPr>
              <w:t>空调台账及铭牌</w:t>
            </w:r>
          </w:p>
        </w:tc>
        <w:tc>
          <w:tcPr>
            <w:tcW w:w="688" w:type="pct"/>
            <w:tcBorders>
              <w:top w:val="single" w:color="auto" w:sz="4" w:space="0"/>
              <w:left w:val="single" w:color="auto" w:sz="4" w:space="0"/>
              <w:bottom w:val="single" w:color="auto" w:sz="4" w:space="0"/>
              <w:right w:val="single" w:color="auto" w:sz="4" w:space="0"/>
            </w:tcBorders>
            <w:vAlign w:val="center"/>
          </w:tcPr>
          <w:p w14:paraId="11855371">
            <w:pPr>
              <w:pStyle w:val="53"/>
              <w:jc w:val="both"/>
              <w:rPr>
                <w:highlight w:val="none"/>
              </w:rPr>
            </w:pPr>
            <w:r>
              <w:rPr>
                <w:rFonts w:hint="eastAsia"/>
                <w:highlight w:val="none"/>
              </w:rPr>
              <w:t>铭牌</w:t>
            </w:r>
          </w:p>
        </w:tc>
        <w:tc>
          <w:tcPr>
            <w:tcW w:w="606" w:type="pct"/>
            <w:tcBorders>
              <w:top w:val="single" w:color="auto" w:sz="4" w:space="0"/>
              <w:left w:val="single" w:color="auto" w:sz="4" w:space="0"/>
              <w:bottom w:val="single" w:color="auto" w:sz="4" w:space="0"/>
              <w:right w:val="single" w:color="auto" w:sz="4" w:space="0"/>
            </w:tcBorders>
            <w:vAlign w:val="center"/>
          </w:tcPr>
          <w:p w14:paraId="42DECF25">
            <w:pPr>
              <w:pStyle w:val="53"/>
              <w:jc w:val="both"/>
              <w:rPr>
                <w:highlight w:val="none"/>
              </w:rPr>
            </w:pPr>
            <w:r>
              <w:rPr>
                <w:rFonts w:hint="eastAsia"/>
                <w:highlight w:val="none"/>
              </w:rPr>
              <w:t>/</w:t>
            </w:r>
          </w:p>
        </w:tc>
        <w:tc>
          <w:tcPr>
            <w:tcW w:w="986" w:type="pct"/>
            <w:tcBorders>
              <w:top w:val="single" w:color="auto" w:sz="4" w:space="0"/>
              <w:left w:val="single" w:color="auto" w:sz="4" w:space="0"/>
              <w:bottom w:val="single" w:color="auto" w:sz="4" w:space="0"/>
              <w:right w:val="single" w:color="auto" w:sz="4" w:space="0"/>
            </w:tcBorders>
            <w:vAlign w:val="center"/>
          </w:tcPr>
          <w:p w14:paraId="78BDA803">
            <w:pPr>
              <w:pStyle w:val="53"/>
              <w:jc w:val="both"/>
              <w:rPr>
                <w:highlight w:val="none"/>
              </w:rPr>
            </w:pPr>
            <w:r>
              <w:rPr>
                <w:rFonts w:hint="eastAsia"/>
                <w:highlight w:val="none"/>
              </w:rPr>
              <w:t>根据经验估算</w:t>
            </w:r>
          </w:p>
        </w:tc>
        <w:tc>
          <w:tcPr>
            <w:tcW w:w="532" w:type="pct"/>
            <w:tcBorders>
              <w:top w:val="single" w:color="auto" w:sz="4" w:space="0"/>
              <w:left w:val="single" w:color="auto" w:sz="4" w:space="0"/>
              <w:bottom w:val="single" w:color="auto" w:sz="4" w:space="0"/>
              <w:right w:val="single" w:color="auto" w:sz="4" w:space="0"/>
            </w:tcBorders>
            <w:vAlign w:val="center"/>
          </w:tcPr>
          <w:p w14:paraId="1EE378AC">
            <w:pPr>
              <w:pStyle w:val="53"/>
              <w:jc w:val="both"/>
              <w:rPr>
                <w:highlight w:val="none"/>
              </w:rPr>
            </w:pPr>
            <w:r>
              <w:rPr>
                <w:rFonts w:hint="eastAsia"/>
                <w:highlight w:val="none"/>
              </w:rPr>
              <w:t>空调台账及铭牌</w:t>
            </w:r>
          </w:p>
        </w:tc>
      </w:tr>
      <w:tr w14:paraId="415F06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8CB3F96">
            <w:pPr>
              <w:pStyle w:val="53"/>
              <w:jc w:val="both"/>
              <w:rPr>
                <w:highlight w:val="none"/>
              </w:rPr>
            </w:pPr>
            <w:r>
              <w:rPr>
                <w:rFonts w:hint="eastAsia"/>
                <w:highlight w:val="none"/>
              </w:rPr>
              <w:t>R32填充量</w:t>
            </w:r>
          </w:p>
        </w:tc>
        <w:tc>
          <w:tcPr>
            <w:tcW w:w="378" w:type="pct"/>
            <w:tcBorders>
              <w:top w:val="single" w:color="auto" w:sz="4" w:space="0"/>
              <w:left w:val="single" w:color="auto" w:sz="4" w:space="0"/>
              <w:bottom w:val="single" w:color="auto" w:sz="4" w:space="0"/>
              <w:right w:val="single" w:color="auto" w:sz="4" w:space="0"/>
            </w:tcBorders>
            <w:vAlign w:val="center"/>
          </w:tcPr>
          <w:p w14:paraId="585344F8">
            <w:pPr>
              <w:pStyle w:val="53"/>
              <w:jc w:val="both"/>
              <w:rPr>
                <w:highlight w:val="none"/>
              </w:rPr>
            </w:pPr>
            <w:r>
              <w:rPr>
                <w:rFonts w:hint="eastAsia"/>
                <w:highlight w:val="none"/>
              </w:rPr>
              <w:t>kg</w:t>
            </w:r>
          </w:p>
        </w:tc>
        <w:tc>
          <w:tcPr>
            <w:tcW w:w="1204" w:type="pct"/>
            <w:tcBorders>
              <w:top w:val="single" w:color="auto" w:sz="4" w:space="0"/>
              <w:left w:val="single" w:color="auto" w:sz="4" w:space="0"/>
              <w:bottom w:val="single" w:color="auto" w:sz="4" w:space="0"/>
              <w:right w:val="single" w:color="auto" w:sz="4" w:space="0"/>
            </w:tcBorders>
            <w:vAlign w:val="center"/>
          </w:tcPr>
          <w:p w14:paraId="0D89B204">
            <w:pPr>
              <w:pStyle w:val="53"/>
              <w:jc w:val="both"/>
              <w:rPr>
                <w:highlight w:val="none"/>
              </w:rPr>
            </w:pPr>
            <w:r>
              <w:rPr>
                <w:rFonts w:hint="eastAsia"/>
                <w:highlight w:val="none"/>
              </w:rPr>
              <w:t>空调台账及铭牌</w:t>
            </w:r>
          </w:p>
        </w:tc>
        <w:tc>
          <w:tcPr>
            <w:tcW w:w="688" w:type="pct"/>
            <w:tcBorders>
              <w:top w:val="single" w:color="auto" w:sz="4" w:space="0"/>
              <w:left w:val="single" w:color="auto" w:sz="4" w:space="0"/>
              <w:bottom w:val="single" w:color="auto" w:sz="4" w:space="0"/>
              <w:right w:val="single" w:color="auto" w:sz="4" w:space="0"/>
            </w:tcBorders>
            <w:vAlign w:val="center"/>
          </w:tcPr>
          <w:p w14:paraId="767F07B6">
            <w:pPr>
              <w:pStyle w:val="53"/>
              <w:jc w:val="both"/>
              <w:rPr>
                <w:highlight w:val="none"/>
              </w:rPr>
            </w:pPr>
            <w:r>
              <w:rPr>
                <w:rFonts w:hint="eastAsia"/>
                <w:highlight w:val="none"/>
              </w:rPr>
              <w:t>铭牌</w:t>
            </w:r>
          </w:p>
        </w:tc>
        <w:tc>
          <w:tcPr>
            <w:tcW w:w="606" w:type="pct"/>
            <w:tcBorders>
              <w:top w:val="single" w:color="auto" w:sz="4" w:space="0"/>
              <w:left w:val="single" w:color="auto" w:sz="4" w:space="0"/>
              <w:bottom w:val="single" w:color="auto" w:sz="4" w:space="0"/>
              <w:right w:val="single" w:color="auto" w:sz="4" w:space="0"/>
            </w:tcBorders>
            <w:vAlign w:val="center"/>
          </w:tcPr>
          <w:p w14:paraId="0257BD2B">
            <w:pPr>
              <w:pStyle w:val="53"/>
              <w:jc w:val="both"/>
              <w:rPr>
                <w:highlight w:val="none"/>
              </w:rPr>
            </w:pPr>
            <w:r>
              <w:rPr>
                <w:rFonts w:hint="eastAsia"/>
                <w:highlight w:val="none"/>
              </w:rPr>
              <w:t>/</w:t>
            </w:r>
          </w:p>
        </w:tc>
        <w:tc>
          <w:tcPr>
            <w:tcW w:w="986" w:type="pct"/>
            <w:tcBorders>
              <w:top w:val="single" w:color="auto" w:sz="4" w:space="0"/>
              <w:left w:val="single" w:color="auto" w:sz="4" w:space="0"/>
              <w:bottom w:val="single" w:color="auto" w:sz="4" w:space="0"/>
              <w:right w:val="single" w:color="auto" w:sz="4" w:space="0"/>
            </w:tcBorders>
            <w:vAlign w:val="center"/>
          </w:tcPr>
          <w:p w14:paraId="7B00CB65">
            <w:pPr>
              <w:pStyle w:val="53"/>
              <w:jc w:val="both"/>
              <w:rPr>
                <w:highlight w:val="none"/>
              </w:rPr>
            </w:pPr>
            <w:r>
              <w:rPr>
                <w:rFonts w:hint="eastAsia"/>
                <w:highlight w:val="none"/>
              </w:rPr>
              <w:t>根据经验估算</w:t>
            </w:r>
          </w:p>
        </w:tc>
        <w:tc>
          <w:tcPr>
            <w:tcW w:w="532" w:type="pct"/>
            <w:tcBorders>
              <w:top w:val="single" w:color="auto" w:sz="4" w:space="0"/>
              <w:left w:val="single" w:color="auto" w:sz="4" w:space="0"/>
              <w:bottom w:val="single" w:color="auto" w:sz="4" w:space="0"/>
              <w:right w:val="single" w:color="auto" w:sz="4" w:space="0"/>
            </w:tcBorders>
            <w:vAlign w:val="center"/>
          </w:tcPr>
          <w:p w14:paraId="6887EB69">
            <w:pPr>
              <w:pStyle w:val="53"/>
              <w:jc w:val="both"/>
              <w:rPr>
                <w:highlight w:val="none"/>
              </w:rPr>
            </w:pPr>
            <w:r>
              <w:rPr>
                <w:rFonts w:hint="eastAsia"/>
                <w:highlight w:val="none"/>
              </w:rPr>
              <w:t>空调台账及铭牌</w:t>
            </w:r>
          </w:p>
        </w:tc>
      </w:tr>
      <w:tr w14:paraId="7755B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00F8B54">
            <w:pPr>
              <w:pStyle w:val="53"/>
              <w:jc w:val="both"/>
              <w:rPr>
                <w:highlight w:val="none"/>
              </w:rPr>
            </w:pPr>
            <w:r>
              <w:rPr>
                <w:rFonts w:hint="eastAsia"/>
                <w:highlight w:val="none"/>
              </w:rPr>
              <w:t>排放系数（取运行时上限）</w:t>
            </w:r>
          </w:p>
        </w:tc>
        <w:tc>
          <w:tcPr>
            <w:tcW w:w="378" w:type="pct"/>
            <w:tcBorders>
              <w:top w:val="single" w:color="auto" w:sz="4" w:space="0"/>
              <w:left w:val="single" w:color="auto" w:sz="4" w:space="0"/>
              <w:bottom w:val="single" w:color="auto" w:sz="4" w:space="0"/>
              <w:right w:val="single" w:color="auto" w:sz="4" w:space="0"/>
            </w:tcBorders>
            <w:vAlign w:val="center"/>
          </w:tcPr>
          <w:p w14:paraId="0F60E564">
            <w:pPr>
              <w:pStyle w:val="53"/>
              <w:jc w:val="both"/>
              <w:rPr>
                <w:highlight w:val="none"/>
              </w:rPr>
            </w:pPr>
            <w:r>
              <w:rPr>
                <w:rFonts w:hint="eastAsia"/>
                <w:highlight w:val="none"/>
              </w:rPr>
              <w:t>%</w:t>
            </w:r>
          </w:p>
        </w:tc>
        <w:tc>
          <w:tcPr>
            <w:tcW w:w="1204" w:type="pct"/>
            <w:tcBorders>
              <w:top w:val="single" w:color="auto" w:sz="4" w:space="0"/>
              <w:left w:val="single" w:color="auto" w:sz="4" w:space="0"/>
              <w:bottom w:val="single" w:color="auto" w:sz="4" w:space="0"/>
              <w:right w:val="single" w:color="auto" w:sz="4" w:space="0"/>
            </w:tcBorders>
            <w:vAlign w:val="center"/>
          </w:tcPr>
          <w:p w14:paraId="134CF8EF">
            <w:pPr>
              <w:pStyle w:val="53"/>
              <w:jc w:val="both"/>
              <w:rPr>
                <w:highlight w:val="none"/>
              </w:rPr>
            </w:pPr>
            <w:r>
              <w:rPr>
                <w:rFonts w:hint="eastAsia"/>
                <w:highlight w:val="none"/>
              </w:rPr>
              <w:t>IPCC推荐值</w:t>
            </w:r>
          </w:p>
          <w:p w14:paraId="0AF6A6DE">
            <w:pPr>
              <w:pStyle w:val="53"/>
              <w:jc w:val="both"/>
              <w:rPr>
                <w:highlight w:val="none"/>
              </w:rPr>
            </w:pPr>
            <w:r>
              <w:rPr>
                <w:highlight w:val="none"/>
              </w:rPr>
              <w:t>住宅和商业空调</w:t>
            </w:r>
          </w:p>
          <w:p w14:paraId="336C5569">
            <w:pPr>
              <w:pStyle w:val="53"/>
              <w:jc w:val="both"/>
              <w:rPr>
                <w:highlight w:val="none"/>
              </w:rPr>
            </w:pPr>
            <w:r>
              <w:rPr>
                <w:rFonts w:hint="eastAsia"/>
                <w:highlight w:val="none"/>
              </w:rPr>
              <w:t>0.1</w:t>
            </w:r>
          </w:p>
        </w:tc>
        <w:tc>
          <w:tcPr>
            <w:tcW w:w="688" w:type="pct"/>
            <w:tcBorders>
              <w:top w:val="single" w:color="auto" w:sz="4" w:space="0"/>
              <w:left w:val="single" w:color="auto" w:sz="4" w:space="0"/>
              <w:bottom w:val="single" w:color="auto" w:sz="4" w:space="0"/>
              <w:right w:val="single" w:color="auto" w:sz="4" w:space="0"/>
            </w:tcBorders>
            <w:vAlign w:val="center"/>
          </w:tcPr>
          <w:p w14:paraId="5E1570EA">
            <w:pPr>
              <w:pStyle w:val="53"/>
              <w:jc w:val="both"/>
              <w:rPr>
                <w:highlight w:val="none"/>
              </w:rPr>
            </w:pPr>
            <w:r>
              <w:rPr>
                <w:rFonts w:hint="eastAsia"/>
                <w:highlight w:val="none"/>
              </w:rPr>
              <w:t>/</w:t>
            </w:r>
          </w:p>
        </w:tc>
        <w:tc>
          <w:tcPr>
            <w:tcW w:w="606" w:type="pct"/>
            <w:tcBorders>
              <w:top w:val="single" w:color="auto" w:sz="4" w:space="0"/>
              <w:left w:val="single" w:color="auto" w:sz="4" w:space="0"/>
              <w:bottom w:val="single" w:color="auto" w:sz="4" w:space="0"/>
              <w:right w:val="single" w:color="auto" w:sz="4" w:space="0"/>
            </w:tcBorders>
            <w:vAlign w:val="center"/>
          </w:tcPr>
          <w:p w14:paraId="77999DB1">
            <w:pPr>
              <w:pStyle w:val="53"/>
              <w:jc w:val="both"/>
              <w:rPr>
                <w:highlight w:val="none"/>
              </w:rPr>
            </w:pPr>
            <w:r>
              <w:rPr>
                <w:rFonts w:hint="eastAsia"/>
                <w:highlight w:val="none"/>
              </w:rPr>
              <w:t>/</w:t>
            </w:r>
          </w:p>
        </w:tc>
        <w:tc>
          <w:tcPr>
            <w:tcW w:w="986" w:type="pct"/>
            <w:tcBorders>
              <w:top w:val="single" w:color="auto" w:sz="4" w:space="0"/>
              <w:left w:val="single" w:color="auto" w:sz="4" w:space="0"/>
              <w:bottom w:val="single" w:color="auto" w:sz="4" w:space="0"/>
              <w:right w:val="single" w:color="auto" w:sz="4" w:space="0"/>
            </w:tcBorders>
            <w:vAlign w:val="center"/>
          </w:tcPr>
          <w:p w14:paraId="5B438397">
            <w:pPr>
              <w:pStyle w:val="53"/>
              <w:jc w:val="both"/>
              <w:rPr>
                <w:highlight w:val="none"/>
              </w:rPr>
            </w:pPr>
            <w:r>
              <w:rPr>
                <w:rFonts w:hint="eastAsia"/>
                <w:highlight w:val="none"/>
              </w:rPr>
              <w:t>/</w:t>
            </w:r>
          </w:p>
        </w:tc>
        <w:tc>
          <w:tcPr>
            <w:tcW w:w="532" w:type="pct"/>
            <w:tcBorders>
              <w:top w:val="single" w:color="auto" w:sz="4" w:space="0"/>
              <w:left w:val="single" w:color="auto" w:sz="4" w:space="0"/>
              <w:bottom w:val="single" w:color="auto" w:sz="4" w:space="0"/>
              <w:right w:val="single" w:color="auto" w:sz="4" w:space="0"/>
            </w:tcBorders>
            <w:vAlign w:val="center"/>
          </w:tcPr>
          <w:p w14:paraId="481C0E19">
            <w:pPr>
              <w:pStyle w:val="53"/>
              <w:jc w:val="both"/>
              <w:rPr>
                <w:highlight w:val="none"/>
              </w:rPr>
            </w:pPr>
            <w:r>
              <w:rPr>
                <w:rFonts w:hint="eastAsia"/>
                <w:highlight w:val="none"/>
              </w:rPr>
              <w:t>/</w:t>
            </w:r>
          </w:p>
        </w:tc>
      </w:tr>
      <w:tr w14:paraId="7BF39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7"/>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D8900E2">
            <w:pPr>
              <w:pStyle w:val="53"/>
              <w:jc w:val="both"/>
              <w:rPr>
                <w:b/>
                <w:bCs/>
                <w:highlight w:val="none"/>
              </w:rPr>
            </w:pPr>
            <w:r>
              <w:rPr>
                <w:rFonts w:hint="eastAsia"/>
                <w:b/>
                <w:bCs/>
                <w:highlight w:val="none"/>
              </w:rPr>
              <w:t>废水处理BOD</w:t>
            </w:r>
          </w:p>
        </w:tc>
      </w:tr>
      <w:tr w14:paraId="44CC4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B77DD2D">
            <w:pPr>
              <w:pStyle w:val="53"/>
              <w:jc w:val="both"/>
              <w:rPr>
                <w:highlight w:val="none"/>
              </w:rPr>
            </w:pPr>
            <w:r>
              <w:rPr>
                <w:rFonts w:hint="eastAsia"/>
                <w:highlight w:val="none"/>
              </w:rPr>
              <w:t>企业员工全年工作天数（N）</w:t>
            </w:r>
          </w:p>
        </w:tc>
        <w:tc>
          <w:tcPr>
            <w:tcW w:w="378" w:type="pct"/>
            <w:tcBorders>
              <w:top w:val="single" w:color="auto" w:sz="4" w:space="0"/>
              <w:left w:val="single" w:color="auto" w:sz="4" w:space="0"/>
              <w:bottom w:val="single" w:color="auto" w:sz="4" w:space="0"/>
              <w:right w:val="single" w:color="auto" w:sz="4" w:space="0"/>
            </w:tcBorders>
            <w:vAlign w:val="center"/>
          </w:tcPr>
          <w:p w14:paraId="506CED2D">
            <w:pPr>
              <w:pStyle w:val="53"/>
              <w:jc w:val="both"/>
              <w:rPr>
                <w:highlight w:val="none"/>
              </w:rPr>
            </w:pPr>
            <w:r>
              <w:rPr>
                <w:rFonts w:hint="eastAsia"/>
                <w:highlight w:val="none"/>
              </w:rPr>
              <w:t>天</w:t>
            </w:r>
          </w:p>
        </w:tc>
        <w:tc>
          <w:tcPr>
            <w:tcW w:w="1204" w:type="pct"/>
            <w:tcBorders>
              <w:top w:val="single" w:color="auto" w:sz="4" w:space="0"/>
              <w:left w:val="single" w:color="auto" w:sz="4" w:space="0"/>
              <w:bottom w:val="single" w:color="auto" w:sz="4" w:space="0"/>
              <w:right w:val="single" w:color="auto" w:sz="4" w:space="0"/>
            </w:tcBorders>
            <w:vAlign w:val="center"/>
          </w:tcPr>
          <w:p w14:paraId="7DD3AB6A">
            <w:pPr>
              <w:pStyle w:val="53"/>
              <w:jc w:val="both"/>
              <w:rPr>
                <w:highlight w:val="none"/>
              </w:rPr>
            </w:pPr>
            <w:r>
              <w:rPr>
                <w:rFonts w:hint="eastAsia"/>
                <w:highlight w:val="none"/>
              </w:rPr>
              <w:t>计算值</w:t>
            </w:r>
          </w:p>
          <w:p w14:paraId="3C63FA11">
            <w:pPr>
              <w:pStyle w:val="53"/>
              <w:jc w:val="both"/>
              <w:rPr>
                <w:highlight w:val="none"/>
              </w:rPr>
            </w:pPr>
            <w:r>
              <w:rPr>
                <w:rFonts w:hint="eastAsia"/>
                <w:highlight w:val="none"/>
              </w:rPr>
              <w:t>企业员工每月出勤天数加和</w:t>
            </w:r>
          </w:p>
        </w:tc>
        <w:tc>
          <w:tcPr>
            <w:tcW w:w="688" w:type="pct"/>
            <w:tcBorders>
              <w:top w:val="single" w:color="auto" w:sz="4" w:space="0"/>
              <w:left w:val="single" w:color="auto" w:sz="4" w:space="0"/>
              <w:bottom w:val="single" w:color="auto" w:sz="4" w:space="0"/>
              <w:right w:val="single" w:color="auto" w:sz="4" w:space="0"/>
            </w:tcBorders>
            <w:vAlign w:val="center"/>
          </w:tcPr>
          <w:p w14:paraId="627D420E">
            <w:pPr>
              <w:pStyle w:val="53"/>
              <w:jc w:val="both"/>
              <w:rPr>
                <w:highlight w:val="none"/>
              </w:rPr>
            </w:pPr>
            <w:r>
              <w:rPr>
                <w:rFonts w:hint="eastAsia"/>
                <w:highlight w:val="none"/>
              </w:rPr>
              <w:t>考勤系统</w:t>
            </w:r>
          </w:p>
        </w:tc>
        <w:tc>
          <w:tcPr>
            <w:tcW w:w="606" w:type="pct"/>
            <w:tcBorders>
              <w:top w:val="single" w:color="auto" w:sz="4" w:space="0"/>
              <w:left w:val="single" w:color="auto" w:sz="4" w:space="0"/>
              <w:bottom w:val="single" w:color="auto" w:sz="4" w:space="0"/>
              <w:right w:val="single" w:color="auto" w:sz="4" w:space="0"/>
            </w:tcBorders>
            <w:vAlign w:val="center"/>
          </w:tcPr>
          <w:p w14:paraId="7A5BF1CB">
            <w:pPr>
              <w:pStyle w:val="53"/>
              <w:jc w:val="both"/>
              <w:rPr>
                <w:highlight w:val="none"/>
              </w:rPr>
            </w:pPr>
            <w:r>
              <w:rPr>
                <w:highlight w:val="none"/>
              </w:rPr>
              <w:t>每天记录，每月</w:t>
            </w:r>
            <w:r>
              <w:rPr>
                <w:rFonts w:hint="eastAsia"/>
                <w:highlight w:val="none"/>
              </w:rPr>
              <w:t>汇</w:t>
            </w:r>
            <w:r>
              <w:rPr>
                <w:highlight w:val="none"/>
              </w:rPr>
              <w:t>总</w:t>
            </w:r>
          </w:p>
        </w:tc>
        <w:tc>
          <w:tcPr>
            <w:tcW w:w="986" w:type="pct"/>
            <w:tcBorders>
              <w:top w:val="single" w:color="auto" w:sz="4" w:space="0"/>
              <w:left w:val="single" w:color="auto" w:sz="4" w:space="0"/>
              <w:bottom w:val="single" w:color="auto" w:sz="4" w:space="0"/>
              <w:right w:val="single" w:color="auto" w:sz="4" w:space="0"/>
            </w:tcBorders>
            <w:vAlign w:val="center"/>
          </w:tcPr>
          <w:p w14:paraId="3457E95D">
            <w:pPr>
              <w:pStyle w:val="53"/>
              <w:jc w:val="both"/>
              <w:rPr>
                <w:highlight w:val="none"/>
              </w:rPr>
            </w:pPr>
            <w:r>
              <w:rPr>
                <w:rFonts w:hint="eastAsia"/>
                <w:highlight w:val="none"/>
              </w:rPr>
              <w:t>根据当月人数估算</w:t>
            </w:r>
          </w:p>
        </w:tc>
        <w:tc>
          <w:tcPr>
            <w:tcW w:w="532" w:type="pct"/>
            <w:tcBorders>
              <w:top w:val="single" w:color="auto" w:sz="4" w:space="0"/>
              <w:left w:val="single" w:color="auto" w:sz="4" w:space="0"/>
              <w:bottom w:val="single" w:color="auto" w:sz="4" w:space="0"/>
              <w:right w:val="single" w:color="auto" w:sz="4" w:space="0"/>
            </w:tcBorders>
            <w:vAlign w:val="center"/>
          </w:tcPr>
          <w:p w14:paraId="2BA06EED">
            <w:pPr>
              <w:pStyle w:val="53"/>
              <w:jc w:val="both"/>
              <w:rPr>
                <w:rFonts w:hint="default" w:eastAsia="宋体"/>
                <w:highlight w:val="none"/>
                <w:lang w:val="en-US" w:eastAsia="zh-CN"/>
              </w:rPr>
            </w:pPr>
            <w:r>
              <w:rPr>
                <w:rFonts w:hint="eastAsia"/>
                <w:highlight w:val="none"/>
                <w:lang w:val="en-US" w:eastAsia="zh-CN"/>
              </w:rPr>
              <w:t>云铝涌顺考勤表</w:t>
            </w:r>
          </w:p>
        </w:tc>
      </w:tr>
      <w:tr w14:paraId="363FE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6AF1300F">
            <w:pPr>
              <w:pStyle w:val="53"/>
              <w:jc w:val="both"/>
              <w:rPr>
                <w:highlight w:val="none"/>
              </w:rPr>
            </w:pPr>
            <w:r>
              <w:rPr>
                <w:rFonts w:hint="eastAsia"/>
                <w:highlight w:val="none"/>
              </w:rPr>
              <w:t>废水处理BOD总量</w:t>
            </w:r>
          </w:p>
        </w:tc>
        <w:tc>
          <w:tcPr>
            <w:tcW w:w="378" w:type="pct"/>
            <w:tcBorders>
              <w:top w:val="single" w:color="auto" w:sz="4" w:space="0"/>
              <w:left w:val="single" w:color="auto" w:sz="4" w:space="0"/>
              <w:bottom w:val="single" w:color="auto" w:sz="4" w:space="0"/>
              <w:right w:val="single" w:color="auto" w:sz="4" w:space="0"/>
            </w:tcBorders>
            <w:vAlign w:val="center"/>
          </w:tcPr>
          <w:p w14:paraId="41CDA589">
            <w:pPr>
              <w:pStyle w:val="53"/>
              <w:jc w:val="both"/>
              <w:rPr>
                <w:highlight w:val="none"/>
              </w:rPr>
            </w:pPr>
            <w:r>
              <w:rPr>
                <w:highlight w:val="none"/>
              </w:rPr>
              <w:t>kg</w:t>
            </w:r>
            <w:r>
              <w:rPr>
                <w:rFonts w:hint="eastAsia"/>
                <w:highlight w:val="none"/>
              </w:rPr>
              <w:t>B</w:t>
            </w:r>
            <w:r>
              <w:rPr>
                <w:highlight w:val="none"/>
              </w:rPr>
              <w:t>OD</w:t>
            </w:r>
          </w:p>
        </w:tc>
        <w:tc>
          <w:tcPr>
            <w:tcW w:w="1204" w:type="pct"/>
            <w:tcBorders>
              <w:top w:val="single" w:color="auto" w:sz="4" w:space="0"/>
              <w:left w:val="single" w:color="auto" w:sz="4" w:space="0"/>
              <w:bottom w:val="single" w:color="auto" w:sz="4" w:space="0"/>
              <w:right w:val="single" w:color="auto" w:sz="4" w:space="0"/>
            </w:tcBorders>
            <w:vAlign w:val="center"/>
          </w:tcPr>
          <w:p w14:paraId="09545CCD">
            <w:pPr>
              <w:pStyle w:val="53"/>
              <w:jc w:val="both"/>
              <w:rPr>
                <w:highlight w:val="none"/>
              </w:rPr>
            </w:pPr>
            <w:r>
              <w:rPr>
                <w:rFonts w:hint="eastAsia"/>
                <w:highlight w:val="none"/>
              </w:rPr>
              <w:t>计算值</w:t>
            </w:r>
          </w:p>
          <w:p w14:paraId="0478EAC2">
            <w:pPr>
              <w:pStyle w:val="53"/>
              <w:jc w:val="both"/>
              <w:rPr>
                <w:highlight w:val="none"/>
              </w:rPr>
            </w:pPr>
            <w:r>
              <w:rPr>
                <w:rFonts w:hint="eastAsia"/>
                <w:highlight w:val="none"/>
              </w:rPr>
              <w:t>TOW=BOD×0.001×I×N</w:t>
            </w:r>
          </w:p>
        </w:tc>
        <w:tc>
          <w:tcPr>
            <w:tcW w:w="688" w:type="pct"/>
            <w:tcBorders>
              <w:top w:val="single" w:color="auto" w:sz="4" w:space="0"/>
              <w:left w:val="single" w:color="auto" w:sz="4" w:space="0"/>
              <w:bottom w:val="single" w:color="auto" w:sz="4" w:space="0"/>
              <w:right w:val="single" w:color="auto" w:sz="4" w:space="0"/>
            </w:tcBorders>
            <w:vAlign w:val="center"/>
          </w:tcPr>
          <w:p w14:paraId="2DD2D67D">
            <w:pPr>
              <w:pStyle w:val="53"/>
              <w:jc w:val="both"/>
              <w:rPr>
                <w:highlight w:val="none"/>
              </w:rPr>
            </w:pPr>
            <w:r>
              <w:rPr>
                <w:rFonts w:hint="eastAsia"/>
                <w:highlight w:val="none"/>
              </w:rPr>
              <w:t>/</w:t>
            </w:r>
          </w:p>
        </w:tc>
        <w:tc>
          <w:tcPr>
            <w:tcW w:w="606" w:type="pct"/>
            <w:tcBorders>
              <w:top w:val="single" w:color="auto" w:sz="4" w:space="0"/>
              <w:left w:val="single" w:color="auto" w:sz="4" w:space="0"/>
              <w:bottom w:val="single" w:color="auto" w:sz="4" w:space="0"/>
              <w:right w:val="single" w:color="auto" w:sz="4" w:space="0"/>
            </w:tcBorders>
            <w:vAlign w:val="center"/>
          </w:tcPr>
          <w:p w14:paraId="0C7B543A">
            <w:pPr>
              <w:pStyle w:val="53"/>
              <w:jc w:val="both"/>
              <w:rPr>
                <w:highlight w:val="none"/>
              </w:rPr>
            </w:pPr>
            <w:r>
              <w:rPr>
                <w:rFonts w:hint="eastAsia"/>
                <w:highlight w:val="none"/>
              </w:rPr>
              <w:t>/</w:t>
            </w:r>
          </w:p>
        </w:tc>
        <w:tc>
          <w:tcPr>
            <w:tcW w:w="986" w:type="pct"/>
            <w:tcBorders>
              <w:top w:val="single" w:color="auto" w:sz="4" w:space="0"/>
              <w:left w:val="single" w:color="auto" w:sz="4" w:space="0"/>
              <w:bottom w:val="single" w:color="auto" w:sz="4" w:space="0"/>
              <w:right w:val="single" w:color="auto" w:sz="4" w:space="0"/>
            </w:tcBorders>
            <w:vAlign w:val="center"/>
          </w:tcPr>
          <w:p w14:paraId="725AEE3D">
            <w:pPr>
              <w:pStyle w:val="53"/>
              <w:jc w:val="both"/>
              <w:rPr>
                <w:highlight w:val="none"/>
              </w:rPr>
            </w:pPr>
            <w:r>
              <w:rPr>
                <w:rFonts w:hint="eastAsia"/>
                <w:highlight w:val="none"/>
              </w:rPr>
              <w:t>/</w:t>
            </w:r>
          </w:p>
        </w:tc>
        <w:tc>
          <w:tcPr>
            <w:tcW w:w="532" w:type="pct"/>
            <w:tcBorders>
              <w:top w:val="single" w:color="auto" w:sz="4" w:space="0"/>
              <w:left w:val="single" w:color="auto" w:sz="4" w:space="0"/>
              <w:bottom w:val="single" w:color="auto" w:sz="4" w:space="0"/>
              <w:right w:val="single" w:color="auto" w:sz="4" w:space="0"/>
            </w:tcBorders>
            <w:vAlign w:val="center"/>
          </w:tcPr>
          <w:p w14:paraId="25728AB4">
            <w:pPr>
              <w:pStyle w:val="53"/>
              <w:jc w:val="both"/>
              <w:rPr>
                <w:highlight w:val="none"/>
              </w:rPr>
            </w:pPr>
            <w:r>
              <w:rPr>
                <w:rFonts w:hint="eastAsia"/>
                <w:highlight w:val="none"/>
              </w:rPr>
              <w:t>/</w:t>
            </w:r>
          </w:p>
        </w:tc>
      </w:tr>
      <w:tr w14:paraId="6A2ED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4DB2B57C">
            <w:pPr>
              <w:pStyle w:val="53"/>
              <w:jc w:val="both"/>
              <w:rPr>
                <w:highlight w:val="none"/>
              </w:rPr>
            </w:pPr>
            <w:r>
              <w:rPr>
                <w:rFonts w:hint="eastAsia"/>
                <w:highlight w:val="none"/>
              </w:rPr>
              <w:t>清单年份特定国家人均BOD（BOD）</w:t>
            </w:r>
          </w:p>
        </w:tc>
        <w:tc>
          <w:tcPr>
            <w:tcW w:w="378" w:type="pct"/>
            <w:tcBorders>
              <w:top w:val="single" w:color="auto" w:sz="4" w:space="0"/>
              <w:left w:val="single" w:color="auto" w:sz="4" w:space="0"/>
              <w:bottom w:val="single" w:color="auto" w:sz="4" w:space="0"/>
              <w:right w:val="single" w:color="auto" w:sz="4" w:space="0"/>
            </w:tcBorders>
            <w:vAlign w:val="center"/>
          </w:tcPr>
          <w:p w14:paraId="5BE940D1">
            <w:pPr>
              <w:pStyle w:val="53"/>
              <w:jc w:val="both"/>
              <w:rPr>
                <w:highlight w:val="none"/>
              </w:rPr>
            </w:pPr>
            <w:r>
              <w:rPr>
                <w:rFonts w:hint="eastAsia"/>
                <w:highlight w:val="none"/>
              </w:rPr>
              <w:t>g/人/天</w:t>
            </w:r>
          </w:p>
        </w:tc>
        <w:tc>
          <w:tcPr>
            <w:tcW w:w="1204" w:type="pct"/>
            <w:tcBorders>
              <w:top w:val="single" w:color="auto" w:sz="4" w:space="0"/>
              <w:left w:val="single" w:color="auto" w:sz="4" w:space="0"/>
              <w:bottom w:val="single" w:color="auto" w:sz="4" w:space="0"/>
              <w:right w:val="single" w:color="auto" w:sz="4" w:space="0"/>
            </w:tcBorders>
            <w:vAlign w:val="center"/>
          </w:tcPr>
          <w:p w14:paraId="1E688BE9">
            <w:pPr>
              <w:pStyle w:val="53"/>
              <w:jc w:val="both"/>
              <w:rPr>
                <w:highlight w:val="none"/>
              </w:rPr>
            </w:pPr>
            <w:r>
              <w:rPr>
                <w:rFonts w:hint="eastAsia"/>
                <w:highlight w:val="none"/>
              </w:rPr>
              <w:t>IPCC推荐值</w:t>
            </w:r>
          </w:p>
          <w:p w14:paraId="2BCC3865">
            <w:pPr>
              <w:pStyle w:val="53"/>
              <w:jc w:val="both"/>
              <w:rPr>
                <w:highlight w:val="none"/>
              </w:rPr>
            </w:pPr>
            <w:r>
              <w:rPr>
                <w:rFonts w:hint="eastAsia"/>
                <w:highlight w:val="none"/>
              </w:rPr>
              <w:t>40</w:t>
            </w:r>
          </w:p>
        </w:tc>
        <w:tc>
          <w:tcPr>
            <w:tcW w:w="688" w:type="pct"/>
            <w:tcBorders>
              <w:top w:val="single" w:color="auto" w:sz="4" w:space="0"/>
              <w:left w:val="single" w:color="auto" w:sz="4" w:space="0"/>
              <w:bottom w:val="single" w:color="auto" w:sz="4" w:space="0"/>
              <w:right w:val="single" w:color="auto" w:sz="4" w:space="0"/>
            </w:tcBorders>
            <w:vAlign w:val="center"/>
          </w:tcPr>
          <w:p w14:paraId="549C50DC">
            <w:pPr>
              <w:pStyle w:val="53"/>
              <w:jc w:val="both"/>
              <w:rPr>
                <w:highlight w:val="none"/>
              </w:rPr>
            </w:pPr>
            <w:r>
              <w:rPr>
                <w:rFonts w:hint="eastAsia"/>
                <w:highlight w:val="none"/>
              </w:rPr>
              <w:t>/</w:t>
            </w:r>
          </w:p>
        </w:tc>
        <w:tc>
          <w:tcPr>
            <w:tcW w:w="606" w:type="pct"/>
            <w:tcBorders>
              <w:top w:val="single" w:color="auto" w:sz="4" w:space="0"/>
              <w:left w:val="single" w:color="auto" w:sz="4" w:space="0"/>
              <w:bottom w:val="single" w:color="auto" w:sz="4" w:space="0"/>
              <w:right w:val="single" w:color="auto" w:sz="4" w:space="0"/>
            </w:tcBorders>
            <w:vAlign w:val="center"/>
          </w:tcPr>
          <w:p w14:paraId="0BD6DD6B">
            <w:pPr>
              <w:pStyle w:val="53"/>
              <w:jc w:val="both"/>
              <w:rPr>
                <w:highlight w:val="none"/>
              </w:rPr>
            </w:pPr>
            <w:r>
              <w:rPr>
                <w:rFonts w:hint="eastAsia"/>
                <w:highlight w:val="none"/>
              </w:rPr>
              <w:t>/</w:t>
            </w:r>
          </w:p>
        </w:tc>
        <w:tc>
          <w:tcPr>
            <w:tcW w:w="986" w:type="pct"/>
            <w:tcBorders>
              <w:top w:val="single" w:color="auto" w:sz="4" w:space="0"/>
              <w:left w:val="single" w:color="auto" w:sz="4" w:space="0"/>
              <w:bottom w:val="single" w:color="auto" w:sz="4" w:space="0"/>
              <w:right w:val="single" w:color="auto" w:sz="4" w:space="0"/>
            </w:tcBorders>
            <w:vAlign w:val="center"/>
          </w:tcPr>
          <w:p w14:paraId="4CF90F03">
            <w:pPr>
              <w:pStyle w:val="53"/>
              <w:jc w:val="both"/>
              <w:rPr>
                <w:highlight w:val="none"/>
              </w:rPr>
            </w:pPr>
            <w:r>
              <w:rPr>
                <w:rFonts w:hint="eastAsia"/>
                <w:highlight w:val="none"/>
              </w:rPr>
              <w:t>/</w:t>
            </w:r>
          </w:p>
        </w:tc>
        <w:tc>
          <w:tcPr>
            <w:tcW w:w="532" w:type="pct"/>
            <w:tcBorders>
              <w:top w:val="single" w:color="auto" w:sz="4" w:space="0"/>
              <w:left w:val="single" w:color="auto" w:sz="4" w:space="0"/>
              <w:bottom w:val="single" w:color="auto" w:sz="4" w:space="0"/>
              <w:right w:val="single" w:color="auto" w:sz="4" w:space="0"/>
            </w:tcBorders>
            <w:vAlign w:val="center"/>
          </w:tcPr>
          <w:p w14:paraId="09C1C853">
            <w:pPr>
              <w:pStyle w:val="53"/>
              <w:jc w:val="both"/>
              <w:rPr>
                <w:highlight w:val="none"/>
              </w:rPr>
            </w:pPr>
            <w:r>
              <w:rPr>
                <w:rFonts w:hint="eastAsia"/>
                <w:highlight w:val="none"/>
              </w:rPr>
              <w:t>/</w:t>
            </w:r>
          </w:p>
        </w:tc>
      </w:tr>
      <w:tr w14:paraId="0410D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03" w:type="pct"/>
            <w:tcBorders>
              <w:top w:val="single" w:color="auto" w:sz="4" w:space="0"/>
              <w:left w:val="single" w:color="auto" w:sz="4" w:space="0"/>
              <w:bottom w:val="single" w:color="auto" w:sz="4" w:space="0"/>
              <w:right w:val="single" w:color="auto" w:sz="4" w:space="0"/>
            </w:tcBorders>
            <w:tcMar>
              <w:top w:w="15" w:type="dxa"/>
              <w:left w:w="15" w:type="dxa"/>
              <w:bottom w:w="15" w:type="dxa"/>
              <w:right w:w="15" w:type="dxa"/>
            </w:tcMar>
            <w:vAlign w:val="center"/>
          </w:tcPr>
          <w:p w14:paraId="2107487F">
            <w:pPr>
              <w:pStyle w:val="53"/>
              <w:jc w:val="both"/>
              <w:rPr>
                <w:highlight w:val="none"/>
              </w:rPr>
            </w:pPr>
            <w:r>
              <w:rPr>
                <w:rFonts w:hint="eastAsia"/>
                <w:highlight w:val="none"/>
              </w:rPr>
              <w:t>排入下水道的附加工业BOD修正因子（I）</w:t>
            </w:r>
          </w:p>
        </w:tc>
        <w:tc>
          <w:tcPr>
            <w:tcW w:w="378" w:type="pct"/>
            <w:tcBorders>
              <w:top w:val="single" w:color="auto" w:sz="4" w:space="0"/>
              <w:left w:val="single" w:color="auto" w:sz="4" w:space="0"/>
              <w:bottom w:val="single" w:color="auto" w:sz="4" w:space="0"/>
              <w:right w:val="single" w:color="auto" w:sz="4" w:space="0"/>
            </w:tcBorders>
            <w:vAlign w:val="center"/>
          </w:tcPr>
          <w:p w14:paraId="2F7501F6">
            <w:pPr>
              <w:pStyle w:val="53"/>
              <w:jc w:val="both"/>
              <w:rPr>
                <w:highlight w:val="none"/>
              </w:rPr>
            </w:pPr>
            <w:r>
              <w:rPr>
                <w:rFonts w:hint="eastAsia"/>
                <w:highlight w:val="none"/>
              </w:rPr>
              <w:t>/</w:t>
            </w:r>
          </w:p>
        </w:tc>
        <w:tc>
          <w:tcPr>
            <w:tcW w:w="1204" w:type="pct"/>
            <w:tcBorders>
              <w:top w:val="single" w:color="auto" w:sz="4" w:space="0"/>
              <w:left w:val="single" w:color="auto" w:sz="4" w:space="0"/>
              <w:bottom w:val="single" w:color="auto" w:sz="4" w:space="0"/>
              <w:right w:val="single" w:color="auto" w:sz="4" w:space="0"/>
            </w:tcBorders>
            <w:vAlign w:val="center"/>
          </w:tcPr>
          <w:p w14:paraId="36D8FB55">
            <w:pPr>
              <w:pStyle w:val="53"/>
              <w:jc w:val="both"/>
              <w:rPr>
                <w:highlight w:val="none"/>
              </w:rPr>
            </w:pPr>
            <w:r>
              <w:rPr>
                <w:rFonts w:hint="eastAsia"/>
                <w:highlight w:val="none"/>
              </w:rPr>
              <w:t>IPCC推荐值</w:t>
            </w:r>
          </w:p>
          <w:p w14:paraId="3D2EB1DD">
            <w:pPr>
              <w:pStyle w:val="53"/>
              <w:jc w:val="both"/>
              <w:rPr>
                <w:highlight w:val="none"/>
              </w:rPr>
            </w:pPr>
            <w:r>
              <w:rPr>
                <w:rFonts w:hint="eastAsia"/>
                <w:highlight w:val="none"/>
              </w:rPr>
              <w:t>1.25</w:t>
            </w:r>
          </w:p>
        </w:tc>
        <w:tc>
          <w:tcPr>
            <w:tcW w:w="688" w:type="pct"/>
            <w:tcBorders>
              <w:top w:val="single" w:color="auto" w:sz="4" w:space="0"/>
              <w:left w:val="single" w:color="auto" w:sz="4" w:space="0"/>
              <w:bottom w:val="single" w:color="auto" w:sz="4" w:space="0"/>
              <w:right w:val="single" w:color="auto" w:sz="4" w:space="0"/>
            </w:tcBorders>
            <w:vAlign w:val="center"/>
          </w:tcPr>
          <w:p w14:paraId="436A37C9">
            <w:pPr>
              <w:pStyle w:val="53"/>
              <w:jc w:val="both"/>
              <w:rPr>
                <w:highlight w:val="none"/>
              </w:rPr>
            </w:pPr>
            <w:r>
              <w:rPr>
                <w:rFonts w:hint="eastAsia"/>
                <w:highlight w:val="none"/>
              </w:rPr>
              <w:t>/</w:t>
            </w:r>
          </w:p>
        </w:tc>
        <w:tc>
          <w:tcPr>
            <w:tcW w:w="606" w:type="pct"/>
            <w:tcBorders>
              <w:top w:val="single" w:color="auto" w:sz="4" w:space="0"/>
              <w:left w:val="single" w:color="auto" w:sz="4" w:space="0"/>
              <w:bottom w:val="single" w:color="auto" w:sz="4" w:space="0"/>
              <w:right w:val="single" w:color="auto" w:sz="4" w:space="0"/>
            </w:tcBorders>
            <w:vAlign w:val="center"/>
          </w:tcPr>
          <w:p w14:paraId="5CEB0551">
            <w:pPr>
              <w:pStyle w:val="53"/>
              <w:jc w:val="both"/>
              <w:rPr>
                <w:highlight w:val="none"/>
              </w:rPr>
            </w:pPr>
            <w:r>
              <w:rPr>
                <w:rFonts w:hint="eastAsia"/>
                <w:highlight w:val="none"/>
              </w:rPr>
              <w:t>/</w:t>
            </w:r>
          </w:p>
        </w:tc>
        <w:tc>
          <w:tcPr>
            <w:tcW w:w="986" w:type="pct"/>
            <w:tcBorders>
              <w:top w:val="single" w:color="auto" w:sz="4" w:space="0"/>
              <w:left w:val="single" w:color="auto" w:sz="4" w:space="0"/>
              <w:bottom w:val="single" w:color="auto" w:sz="4" w:space="0"/>
              <w:right w:val="single" w:color="auto" w:sz="4" w:space="0"/>
            </w:tcBorders>
            <w:vAlign w:val="center"/>
          </w:tcPr>
          <w:p w14:paraId="3F37D276">
            <w:pPr>
              <w:pStyle w:val="53"/>
              <w:jc w:val="both"/>
              <w:rPr>
                <w:highlight w:val="none"/>
              </w:rPr>
            </w:pPr>
            <w:r>
              <w:rPr>
                <w:rFonts w:hint="eastAsia"/>
                <w:highlight w:val="none"/>
              </w:rPr>
              <w:t>/</w:t>
            </w:r>
          </w:p>
        </w:tc>
        <w:tc>
          <w:tcPr>
            <w:tcW w:w="532" w:type="pct"/>
            <w:tcBorders>
              <w:top w:val="single" w:color="auto" w:sz="4" w:space="0"/>
              <w:left w:val="single" w:color="auto" w:sz="4" w:space="0"/>
              <w:bottom w:val="single" w:color="auto" w:sz="4" w:space="0"/>
              <w:right w:val="single" w:color="auto" w:sz="4" w:space="0"/>
            </w:tcBorders>
            <w:vAlign w:val="center"/>
          </w:tcPr>
          <w:p w14:paraId="5B91D122">
            <w:pPr>
              <w:pStyle w:val="53"/>
              <w:jc w:val="both"/>
              <w:rPr>
                <w:highlight w:val="none"/>
              </w:rPr>
            </w:pPr>
            <w:r>
              <w:rPr>
                <w:rFonts w:hint="eastAsia"/>
                <w:highlight w:val="none"/>
              </w:rPr>
              <w:t>/</w:t>
            </w:r>
          </w:p>
        </w:tc>
      </w:tr>
    </w:tbl>
    <w:p w14:paraId="772648CB">
      <w:pPr>
        <w:pStyle w:val="3"/>
        <w:jc w:val="both"/>
        <w:rPr>
          <w:color w:val="000000" w:themeColor="text1"/>
          <w:highlight w:val="none"/>
          <w14:textFill>
            <w14:solidFill>
              <w14:schemeClr w14:val="tx1"/>
            </w14:solidFill>
          </w14:textFill>
        </w:rPr>
      </w:pPr>
      <w:bookmarkStart w:id="152" w:name="_Toc14062"/>
      <w:bookmarkStart w:id="153" w:name="_Toc29202"/>
      <w:bookmarkStart w:id="154" w:name="_Toc2706"/>
      <w:r>
        <w:rPr>
          <w:rFonts w:hint="eastAsia"/>
          <w:color w:val="000000" w:themeColor="text1"/>
          <w:highlight w:val="none"/>
          <w14:textFill>
            <w14:solidFill>
              <w14:schemeClr w14:val="tx1"/>
            </w14:solidFill>
          </w14:textFill>
        </w:rPr>
        <w:t>确定和计算排放因子</w:t>
      </w:r>
      <w:bookmarkEnd w:id="152"/>
      <w:bookmarkEnd w:id="153"/>
      <w:bookmarkEnd w:id="154"/>
    </w:p>
    <w:p w14:paraId="12C38D5C">
      <w:pPr>
        <w:pStyle w:val="4"/>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排放系数选用原则</w:t>
      </w:r>
    </w:p>
    <w:p w14:paraId="7312AE67">
      <w:pPr>
        <w:pStyle w:val="55"/>
        <w:ind w:firstLine="56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在选取和确定排放因子的过程中，始终遵循如下排放系数选用原则：</w:t>
      </w:r>
    </w:p>
    <w:p w14:paraId="2EB99729">
      <w:pPr>
        <w:pStyle w:val="55"/>
        <w:ind w:firstLine="560"/>
        <w:jc w:val="both"/>
        <w:rPr>
          <w:color w:val="000000" w:themeColor="text1"/>
          <w:highlight w:val="none"/>
          <w14:textFill>
            <w14:solidFill>
              <w14:schemeClr w14:val="tx1"/>
            </w14:solidFill>
          </w14:textFill>
        </w:rPr>
      </w:pP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对于排放系数选用原则依序为：</w:t>
      </w:r>
    </w:p>
    <w:p w14:paraId="20E8CF8C">
      <w:pPr>
        <w:pStyle w:val="55"/>
        <w:numPr>
          <w:ilvl w:val="0"/>
          <w:numId w:val="20"/>
        </w:numPr>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自行研发系数，如使用量测或质量平衡计算所得系数</w:t>
      </w:r>
    </w:p>
    <w:p w14:paraId="1E6EE48F">
      <w:pPr>
        <w:pStyle w:val="55"/>
        <w:numPr>
          <w:ilvl w:val="0"/>
          <w:numId w:val="20"/>
        </w:numPr>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来自厂商提供</w:t>
      </w:r>
    </w:p>
    <w:p w14:paraId="1F430C5B">
      <w:pPr>
        <w:pStyle w:val="55"/>
        <w:numPr>
          <w:ilvl w:val="0"/>
          <w:numId w:val="20"/>
        </w:numPr>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设备背景相似厂商提供</w:t>
      </w:r>
    </w:p>
    <w:p w14:paraId="6A3DC0B2">
      <w:pPr>
        <w:pStyle w:val="55"/>
        <w:numPr>
          <w:ilvl w:val="0"/>
          <w:numId w:val="20"/>
        </w:numPr>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政府单位公告系数</w:t>
      </w:r>
    </w:p>
    <w:p w14:paraId="5E164AFF">
      <w:pPr>
        <w:pStyle w:val="55"/>
        <w:numPr>
          <w:ilvl w:val="0"/>
          <w:numId w:val="20"/>
        </w:numPr>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国内相关研究发展系数</w:t>
      </w:r>
    </w:p>
    <w:p w14:paraId="18480CC7">
      <w:pPr>
        <w:pStyle w:val="55"/>
        <w:numPr>
          <w:ilvl w:val="0"/>
          <w:numId w:val="20"/>
        </w:numPr>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国际相关研究发展系数</w:t>
      </w:r>
    </w:p>
    <w:p w14:paraId="1F1EF69A">
      <w:pPr>
        <w:pStyle w:val="4"/>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排放系数变更说明</w:t>
      </w:r>
    </w:p>
    <w:p w14:paraId="01E7304A">
      <w:pPr>
        <w:pStyle w:val="55"/>
        <w:ind w:firstLine="560"/>
        <w:jc w:val="both"/>
        <w:rPr>
          <w:rFonts w:eastAsia="宋体"/>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排放量计算系数的选取若为非企业或厂商测量数据，即数据来源于政府公告或国内外相关研究发展报告，或IPCC公示的全球变暖潜势等数值，在其发生变更、更新、或修改时，应重新对排放因子进行建档及计算，并说明变更后的排放因子与变更前的差异情况。</w:t>
      </w:r>
    </w:p>
    <w:p w14:paraId="1D343F28">
      <w:pPr>
        <w:pStyle w:val="4"/>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范围一排放因子的确定和计算</w:t>
      </w:r>
    </w:p>
    <w:p w14:paraId="7867A4D1">
      <w:pPr>
        <w:pStyle w:val="55"/>
        <w:ind w:firstLine="56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范围一涉及的排放系数均优先选用IPCC中给出的推荐值。下文对范围一涉及的排放因子的选取和计算过程进行了详细的说明。</w:t>
      </w:r>
    </w:p>
    <w:p w14:paraId="3B2ADB1D">
      <w:pPr>
        <w:rPr>
          <w:highlight w:val="none"/>
        </w:rPr>
      </w:pPr>
    </w:p>
    <w:p w14:paraId="7624C4AB">
      <w:pPr>
        <w:jc w:val="both"/>
        <w:rPr>
          <w:color w:val="000000" w:themeColor="text1"/>
          <w:highlight w:val="none"/>
          <w14:textFill>
            <w14:solidFill>
              <w14:schemeClr w14:val="tx1"/>
            </w14:solidFill>
          </w14:textFill>
        </w:rPr>
        <w:sectPr>
          <w:pgSz w:w="11906" w:h="16838"/>
          <w:pgMar w:top="1134" w:right="1134" w:bottom="1134" w:left="1418" w:header="851" w:footer="992" w:gutter="0"/>
          <w:cols w:space="425" w:num="1"/>
          <w:docGrid w:type="lines" w:linePitch="381" w:charSpace="0"/>
        </w:sectPr>
      </w:pPr>
    </w:p>
    <w:p w14:paraId="7B99CBDA">
      <w:pPr>
        <w:pStyle w:val="55"/>
        <w:numPr>
          <w:ilvl w:val="0"/>
          <w:numId w:val="21"/>
        </w:numPr>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IPCC化石燃料燃烧排放因子</w:t>
      </w:r>
    </w:p>
    <w:p w14:paraId="562E7496">
      <w:pPr>
        <w:pStyle w:val="11"/>
        <w:keepNext/>
        <w:rPr>
          <w:rFonts w:eastAsia="宋体"/>
          <w:color w:val="000000" w:themeColor="text1"/>
          <w:highlight w:val="none"/>
          <w14:textFill>
            <w14:solidFill>
              <w14:schemeClr w14:val="tx1"/>
            </w14:solidFill>
          </w14:textFill>
        </w:rPr>
      </w:pPr>
      <w:r>
        <w:rPr>
          <w:rFonts w:hint="eastAsia" w:eastAsia="宋体"/>
          <w:color w:val="000000" w:themeColor="text1"/>
          <w:highlight w:val="none"/>
          <w14:textFill>
            <w14:solidFill>
              <w14:schemeClr w14:val="tx1"/>
            </w14:solidFill>
          </w14:textFill>
        </w:rPr>
        <w:t xml:space="preserve">表 </w:t>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w:instrText>
      </w:r>
      <w:r>
        <w:rPr>
          <w:rFonts w:hint="eastAsia" w:eastAsia="宋体"/>
          <w:color w:val="000000" w:themeColor="text1"/>
          <w:highlight w:val="none"/>
          <w14:textFill>
            <w14:solidFill>
              <w14:schemeClr w14:val="tx1"/>
            </w14:solidFill>
          </w14:textFill>
        </w:rPr>
        <w:instrText xml:space="preserve">STYLEREF 1 \s</w:instrText>
      </w:r>
      <w:r>
        <w:rPr>
          <w:rFonts w:eastAsia="宋体"/>
          <w:color w:val="000000" w:themeColor="text1"/>
          <w:highlight w:val="none"/>
          <w14:textFill>
            <w14:solidFill>
              <w14:schemeClr w14:val="tx1"/>
            </w14:solidFill>
          </w14:textFill>
        </w:rPr>
        <w:instrText xml:space="preserve"> </w:instrText>
      </w:r>
      <w:r>
        <w:rPr>
          <w:rFonts w:eastAsia="宋体"/>
          <w:color w:val="000000" w:themeColor="text1"/>
          <w:highlight w:val="none"/>
          <w14:textFill>
            <w14:solidFill>
              <w14:schemeClr w14:val="tx1"/>
            </w14:solidFill>
          </w14:textFill>
        </w:rPr>
        <w:fldChar w:fldCharType="separate"/>
      </w:r>
      <w:r>
        <w:rPr>
          <w:rFonts w:hint="eastAsia" w:eastAsia="宋体"/>
          <w:color w:val="000000" w:themeColor="text1"/>
          <w:highlight w:val="none"/>
          <w14:textFill>
            <w14:solidFill>
              <w14:schemeClr w14:val="tx1"/>
            </w14:solidFill>
          </w14:textFill>
        </w:rPr>
        <w:t>9</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noBreakHyphen/>
      </w:r>
      <w:bookmarkStart w:id="155" w:name="_Toc30269"/>
      <w:bookmarkStart w:id="156" w:name="_Toc32244"/>
      <w:r>
        <w:rPr>
          <w:rFonts w:hint="eastAsia" w:eastAsia="宋体"/>
          <w:color w:val="000000" w:themeColor="text1"/>
          <w:highlight w:val="none"/>
          <w14:textFill>
            <w14:solidFill>
              <w14:schemeClr w14:val="tx1"/>
            </w14:solidFill>
          </w14:textFill>
        </w:rPr>
        <w:t>5</w:t>
      </w:r>
      <w:r>
        <w:rPr>
          <w:rFonts w:eastAsia="宋体"/>
          <w:color w:val="000000" w:themeColor="text1"/>
          <w:highlight w:val="non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IPCC化石燃料排放因子</w:t>
      </w:r>
      <w:bookmarkEnd w:id="155"/>
      <w:bookmarkEnd w:id="156"/>
    </w:p>
    <w:tbl>
      <w:tblPr>
        <w:tblStyle w:val="25"/>
        <w:tblW w:w="4997" w:type="pct"/>
        <w:tblInd w:w="0" w:type="dxa"/>
        <w:tblLayout w:type="autofit"/>
        <w:tblCellMar>
          <w:top w:w="0" w:type="dxa"/>
          <w:left w:w="108" w:type="dxa"/>
          <w:bottom w:w="0" w:type="dxa"/>
          <w:right w:w="108" w:type="dxa"/>
        </w:tblCellMar>
      </w:tblPr>
      <w:tblGrid>
        <w:gridCol w:w="2492"/>
        <w:gridCol w:w="1602"/>
        <w:gridCol w:w="1333"/>
        <w:gridCol w:w="1390"/>
        <w:gridCol w:w="1070"/>
        <w:gridCol w:w="1177"/>
        <w:gridCol w:w="1901"/>
        <w:gridCol w:w="1901"/>
        <w:gridCol w:w="1911"/>
      </w:tblGrid>
      <w:tr w14:paraId="0738A41F">
        <w:tblPrEx>
          <w:tblCellMar>
            <w:top w:w="0" w:type="dxa"/>
            <w:left w:w="108" w:type="dxa"/>
            <w:bottom w:w="0" w:type="dxa"/>
            <w:right w:w="108" w:type="dxa"/>
          </w:tblCellMar>
        </w:tblPrEx>
        <w:trPr>
          <w:trHeight w:val="340" w:hRule="atLeast"/>
        </w:trPr>
        <w:tc>
          <w:tcPr>
            <w:tcW w:w="8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F3B8B36">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燃料种类</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5885F6">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热值，kJ/m</w:t>
            </w:r>
            <w:r>
              <w:rPr>
                <w:rFonts w:hint="eastAsia"/>
                <w:b/>
                <w:bCs/>
                <w:color w:val="000000" w:themeColor="text1"/>
                <w:highlight w:val="none"/>
                <w:vertAlign w:val="superscript"/>
                <w14:textFill>
                  <w14:solidFill>
                    <w14:schemeClr w14:val="tx1"/>
                  </w14:solidFill>
                </w14:textFill>
              </w:rPr>
              <w:t>3</w:t>
            </w:r>
          </w:p>
        </w:tc>
        <w:tc>
          <w:tcPr>
            <w:tcW w:w="4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118050E">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氧化率</w:t>
            </w:r>
          </w:p>
        </w:tc>
        <w:tc>
          <w:tcPr>
            <w:tcW w:w="123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4186F05C">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基于热值排放系数，kg GHG/GJ</w:t>
            </w:r>
          </w:p>
        </w:tc>
        <w:tc>
          <w:tcPr>
            <w:tcW w:w="193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70BFC014">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排放因子，kg GHG/m</w:t>
            </w:r>
            <w:r>
              <w:rPr>
                <w:rFonts w:hint="eastAsia"/>
                <w:b/>
                <w:bCs/>
                <w:color w:val="000000" w:themeColor="text1"/>
                <w:highlight w:val="none"/>
                <w:vertAlign w:val="superscript"/>
                <w14:textFill>
                  <w14:solidFill>
                    <w14:schemeClr w14:val="tx1"/>
                  </w14:solidFill>
                </w14:textFill>
              </w:rPr>
              <w:t>3</w:t>
            </w:r>
          </w:p>
        </w:tc>
      </w:tr>
      <w:tr w14:paraId="297DC867">
        <w:tblPrEx>
          <w:tblCellMar>
            <w:top w:w="0" w:type="dxa"/>
            <w:left w:w="108" w:type="dxa"/>
            <w:bottom w:w="0" w:type="dxa"/>
            <w:right w:w="108" w:type="dxa"/>
          </w:tblCellMar>
        </w:tblPrEx>
        <w:trPr>
          <w:trHeight w:val="340" w:hRule="atLeast"/>
        </w:trPr>
        <w:tc>
          <w:tcPr>
            <w:tcW w:w="843" w:type="pct"/>
            <w:vMerge w:val="restart"/>
            <w:tcBorders>
              <w:top w:val="single" w:color="000000" w:sz="4" w:space="0"/>
              <w:left w:val="single" w:color="000000" w:sz="4" w:space="0"/>
              <w:right w:val="single" w:color="000000" w:sz="4" w:space="0"/>
            </w:tcBorders>
            <w:shd w:val="clear" w:color="auto" w:fill="FFFFFF"/>
            <w:vAlign w:val="center"/>
          </w:tcPr>
          <w:p w14:paraId="22FCFF9F">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数据来源</w:t>
            </w:r>
          </w:p>
        </w:tc>
        <w:tc>
          <w:tcPr>
            <w:tcW w:w="542" w:type="pct"/>
            <w:vMerge w:val="restart"/>
            <w:tcBorders>
              <w:top w:val="single" w:color="000000" w:sz="4" w:space="0"/>
              <w:left w:val="single" w:color="000000" w:sz="4" w:space="0"/>
              <w:right w:val="single" w:color="000000" w:sz="4" w:space="0"/>
            </w:tcBorders>
            <w:shd w:val="clear" w:color="auto" w:fill="FFFFFF"/>
            <w:vAlign w:val="center"/>
          </w:tcPr>
          <w:p w14:paraId="5EE73FBE">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GB/T 2589-2020</w:t>
            </w:r>
          </w:p>
        </w:tc>
        <w:tc>
          <w:tcPr>
            <w:tcW w:w="451" w:type="pct"/>
            <w:vMerge w:val="restart"/>
            <w:tcBorders>
              <w:top w:val="single" w:color="000000" w:sz="4" w:space="0"/>
              <w:left w:val="single" w:color="000000" w:sz="4" w:space="0"/>
              <w:right w:val="single" w:color="000000" w:sz="4" w:space="0"/>
            </w:tcBorders>
            <w:shd w:val="clear" w:color="auto" w:fill="FFFFFF"/>
            <w:vAlign w:val="center"/>
          </w:tcPr>
          <w:p w14:paraId="688532B7">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保守取值</w:t>
            </w:r>
          </w:p>
        </w:tc>
        <w:tc>
          <w:tcPr>
            <w:tcW w:w="1230"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58F77663">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IPCC-2006缺省值</w:t>
            </w:r>
          </w:p>
        </w:tc>
        <w:tc>
          <w:tcPr>
            <w:tcW w:w="1932"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14:paraId="2885A0FD">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计算值</w:t>
            </w:r>
          </w:p>
        </w:tc>
      </w:tr>
      <w:tr w14:paraId="161605F2">
        <w:tblPrEx>
          <w:tblCellMar>
            <w:top w:w="0" w:type="dxa"/>
            <w:left w:w="108" w:type="dxa"/>
            <w:bottom w:w="0" w:type="dxa"/>
            <w:right w:w="108" w:type="dxa"/>
          </w:tblCellMar>
        </w:tblPrEx>
        <w:trPr>
          <w:trHeight w:val="340" w:hRule="atLeast"/>
        </w:trPr>
        <w:tc>
          <w:tcPr>
            <w:tcW w:w="843" w:type="pct"/>
            <w:vMerge w:val="continue"/>
            <w:tcBorders>
              <w:left w:val="single" w:color="000000" w:sz="4" w:space="0"/>
              <w:bottom w:val="single" w:color="000000" w:sz="4" w:space="0"/>
              <w:right w:val="single" w:color="000000" w:sz="4" w:space="0"/>
            </w:tcBorders>
            <w:shd w:val="clear" w:color="auto" w:fill="FFFFFF"/>
            <w:vAlign w:val="center"/>
          </w:tcPr>
          <w:p w14:paraId="597DDDA0">
            <w:pPr>
              <w:jc w:val="center"/>
              <w:rPr>
                <w:rFonts w:eastAsia="宋体" w:cs="Times New Roman"/>
                <w:szCs w:val="21"/>
                <w:highlight w:val="none"/>
              </w:rPr>
            </w:pPr>
          </w:p>
        </w:tc>
        <w:tc>
          <w:tcPr>
            <w:tcW w:w="542" w:type="pct"/>
            <w:vMerge w:val="continue"/>
            <w:tcBorders>
              <w:left w:val="single" w:color="000000" w:sz="4" w:space="0"/>
              <w:bottom w:val="single" w:color="000000" w:sz="4" w:space="0"/>
              <w:right w:val="single" w:color="000000" w:sz="4" w:space="0"/>
            </w:tcBorders>
            <w:shd w:val="clear" w:color="auto" w:fill="FFFFFF"/>
            <w:vAlign w:val="center"/>
          </w:tcPr>
          <w:p w14:paraId="4CAC2488">
            <w:pPr>
              <w:jc w:val="center"/>
              <w:rPr>
                <w:rFonts w:eastAsia="宋体" w:cs="Times New Roman"/>
                <w:szCs w:val="21"/>
                <w:highlight w:val="none"/>
              </w:rPr>
            </w:pPr>
          </w:p>
        </w:tc>
        <w:tc>
          <w:tcPr>
            <w:tcW w:w="451" w:type="pct"/>
            <w:vMerge w:val="continue"/>
            <w:tcBorders>
              <w:left w:val="single" w:color="000000" w:sz="4" w:space="0"/>
              <w:bottom w:val="single" w:color="000000" w:sz="4" w:space="0"/>
              <w:right w:val="single" w:color="000000" w:sz="4" w:space="0"/>
            </w:tcBorders>
            <w:shd w:val="clear" w:color="auto" w:fill="FFFFFF"/>
            <w:vAlign w:val="center"/>
          </w:tcPr>
          <w:p w14:paraId="03025458">
            <w:pPr>
              <w:jc w:val="center"/>
              <w:rPr>
                <w:rFonts w:eastAsia="宋体" w:cs="Times New Roman"/>
                <w:szCs w:val="21"/>
                <w:highlight w:val="none"/>
              </w:rPr>
            </w:pP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B6A6CC5">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CO</w:t>
            </w:r>
            <w:r>
              <w:rPr>
                <w:rFonts w:hint="eastAsia"/>
                <w:b/>
                <w:bCs/>
                <w:color w:val="000000" w:themeColor="text1"/>
                <w:highlight w:val="none"/>
                <w:vertAlign w:val="subscript"/>
                <w14:textFill>
                  <w14:solidFill>
                    <w14:schemeClr w14:val="tx1"/>
                  </w14:solidFill>
                </w14:textFill>
              </w:rPr>
              <w:t>2</w:t>
            </w:r>
          </w:p>
        </w:tc>
        <w:tc>
          <w:tcPr>
            <w:tcW w:w="3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DB68E9">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CH</w:t>
            </w:r>
            <w:r>
              <w:rPr>
                <w:rFonts w:hint="eastAsia"/>
                <w:b/>
                <w:bCs/>
                <w:color w:val="000000" w:themeColor="text1"/>
                <w:highlight w:val="none"/>
                <w:vertAlign w:val="subscript"/>
                <w14:textFill>
                  <w14:solidFill>
                    <w14:schemeClr w14:val="tx1"/>
                  </w14:solidFill>
                </w14:textFill>
              </w:rPr>
              <w:t>4</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854649C">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N</w:t>
            </w:r>
            <w:r>
              <w:rPr>
                <w:rFonts w:hint="eastAsia"/>
                <w:b/>
                <w:bCs/>
                <w:color w:val="000000" w:themeColor="text1"/>
                <w:highlight w:val="none"/>
                <w:vertAlign w:val="subscript"/>
                <w14:textFill>
                  <w14:solidFill>
                    <w14:schemeClr w14:val="tx1"/>
                  </w14:solidFill>
                </w14:textFill>
              </w:rPr>
              <w:t>2</w:t>
            </w:r>
            <w:r>
              <w:rPr>
                <w:rFonts w:hint="eastAsia"/>
                <w:b/>
                <w:bCs/>
                <w:color w:val="000000" w:themeColor="text1"/>
                <w:highlight w:val="none"/>
                <w14:textFill>
                  <w14:solidFill>
                    <w14:schemeClr w14:val="tx1"/>
                  </w14:solidFill>
                </w14:textFill>
              </w:rPr>
              <w:t>O</w:t>
            </w:r>
          </w:p>
        </w:tc>
        <w:tc>
          <w:tcPr>
            <w:tcW w:w="6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A4AB89">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CO</w:t>
            </w:r>
            <w:r>
              <w:rPr>
                <w:rFonts w:hint="eastAsia"/>
                <w:b/>
                <w:bCs/>
                <w:color w:val="000000" w:themeColor="text1"/>
                <w:highlight w:val="none"/>
                <w:vertAlign w:val="subscript"/>
                <w14:textFill>
                  <w14:solidFill>
                    <w14:schemeClr w14:val="tx1"/>
                  </w14:solidFill>
                </w14:textFill>
              </w:rPr>
              <w:t>2</w:t>
            </w:r>
          </w:p>
        </w:tc>
        <w:tc>
          <w:tcPr>
            <w:tcW w:w="6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558B2D">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CH</w:t>
            </w:r>
            <w:r>
              <w:rPr>
                <w:rFonts w:hint="eastAsia"/>
                <w:b/>
                <w:bCs/>
                <w:color w:val="000000" w:themeColor="text1"/>
                <w:highlight w:val="none"/>
                <w:vertAlign w:val="subscript"/>
                <w14:textFill>
                  <w14:solidFill>
                    <w14:schemeClr w14:val="tx1"/>
                  </w14:solidFill>
                </w14:textFill>
              </w:rPr>
              <w:t>4</w:t>
            </w:r>
          </w:p>
        </w:tc>
        <w:tc>
          <w:tcPr>
            <w:tcW w:w="6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CC9001D">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N</w:t>
            </w:r>
            <w:r>
              <w:rPr>
                <w:rFonts w:hint="eastAsia"/>
                <w:b/>
                <w:bCs/>
                <w:color w:val="000000" w:themeColor="text1"/>
                <w:highlight w:val="none"/>
                <w:vertAlign w:val="subscript"/>
                <w14:textFill>
                  <w14:solidFill>
                    <w14:schemeClr w14:val="tx1"/>
                  </w14:solidFill>
                </w14:textFill>
              </w:rPr>
              <w:t>2</w:t>
            </w:r>
            <w:r>
              <w:rPr>
                <w:rFonts w:hint="eastAsia"/>
                <w:b/>
                <w:bCs/>
                <w:color w:val="000000" w:themeColor="text1"/>
                <w:highlight w:val="none"/>
                <w14:textFill>
                  <w14:solidFill>
                    <w14:schemeClr w14:val="tx1"/>
                  </w14:solidFill>
                </w14:textFill>
              </w:rPr>
              <w:t>O</w:t>
            </w:r>
          </w:p>
        </w:tc>
      </w:tr>
      <w:tr w14:paraId="37B0D746">
        <w:tblPrEx>
          <w:tblCellMar>
            <w:top w:w="0" w:type="dxa"/>
            <w:left w:w="108" w:type="dxa"/>
            <w:bottom w:w="0" w:type="dxa"/>
            <w:right w:w="108" w:type="dxa"/>
          </w:tblCellMar>
        </w:tblPrEx>
        <w:trPr>
          <w:trHeight w:val="340" w:hRule="atLeast"/>
        </w:trPr>
        <w:tc>
          <w:tcPr>
            <w:tcW w:w="8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5EECB3C">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天然气（固定源）</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4F7B117">
            <w:pPr>
              <w:pStyle w:val="53"/>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38979</w:t>
            </w:r>
          </w:p>
        </w:tc>
        <w:tc>
          <w:tcPr>
            <w:tcW w:w="4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D516F3B">
            <w:pPr>
              <w:pStyle w:val="53"/>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100%</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8252D42">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56100</w:t>
            </w:r>
          </w:p>
        </w:tc>
        <w:tc>
          <w:tcPr>
            <w:tcW w:w="3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5461C84">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C097C4">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0.1</w:t>
            </w:r>
          </w:p>
        </w:tc>
        <w:tc>
          <w:tcPr>
            <w:tcW w:w="6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8B33AA">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2.1867219</w:t>
            </w:r>
          </w:p>
        </w:tc>
        <w:tc>
          <w:tcPr>
            <w:tcW w:w="6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749C52B">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0.000038979</w:t>
            </w:r>
          </w:p>
        </w:tc>
        <w:tc>
          <w:tcPr>
            <w:tcW w:w="6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DD63D">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0.00000389790 </w:t>
            </w:r>
          </w:p>
        </w:tc>
      </w:tr>
      <w:tr w14:paraId="241AC408">
        <w:tblPrEx>
          <w:tblCellMar>
            <w:top w:w="0" w:type="dxa"/>
            <w:left w:w="108" w:type="dxa"/>
            <w:bottom w:w="0" w:type="dxa"/>
            <w:right w:w="108" w:type="dxa"/>
          </w:tblCellMar>
        </w:tblPrEx>
        <w:trPr>
          <w:trHeight w:val="340" w:hRule="atLeast"/>
        </w:trPr>
        <w:tc>
          <w:tcPr>
            <w:tcW w:w="8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B9A695">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柴油（非道路运输）</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E386CFC">
            <w:pPr>
              <w:pStyle w:val="53"/>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42705</w:t>
            </w:r>
          </w:p>
        </w:tc>
        <w:tc>
          <w:tcPr>
            <w:tcW w:w="4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5B9C4A2">
            <w:pPr>
              <w:pStyle w:val="53"/>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100%</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B94075">
            <w:pPr>
              <w:pStyle w:val="53"/>
              <w:jc w:val="both"/>
              <w:rPr>
                <w:color w:val="000000" w:themeColor="text1"/>
                <w:highlight w:val="none"/>
                <w14:textFill>
                  <w14:solidFill>
                    <w14:schemeClr w14:val="tx1"/>
                  </w14:solidFill>
                </w14:textFill>
              </w:rPr>
            </w:pPr>
            <w:r>
              <w:rPr>
                <w:color w:val="000000" w:themeColor="text1"/>
                <w:highlight w:val="none"/>
                <w14:textFill>
                  <w14:solidFill>
                    <w14:schemeClr w14:val="tx1"/>
                  </w14:solidFill>
                </w14:textFill>
              </w:rPr>
              <w:t>74100</w:t>
            </w:r>
          </w:p>
        </w:tc>
        <w:tc>
          <w:tcPr>
            <w:tcW w:w="3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7EABEE3">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4.15</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AA0A5F">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28.6</w:t>
            </w:r>
          </w:p>
        </w:tc>
        <w:tc>
          <w:tcPr>
            <w:tcW w:w="6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5C9463">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3.1644405</w:t>
            </w:r>
          </w:p>
        </w:tc>
        <w:tc>
          <w:tcPr>
            <w:tcW w:w="6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3B56471">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0.000177226</w:t>
            </w:r>
          </w:p>
        </w:tc>
        <w:tc>
          <w:tcPr>
            <w:tcW w:w="6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0DB3204">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0.00122136300 </w:t>
            </w:r>
          </w:p>
        </w:tc>
      </w:tr>
      <w:tr w14:paraId="4BF9458C">
        <w:tblPrEx>
          <w:tblCellMar>
            <w:top w:w="0" w:type="dxa"/>
            <w:left w:w="108" w:type="dxa"/>
            <w:bottom w:w="0" w:type="dxa"/>
            <w:right w:w="108" w:type="dxa"/>
          </w:tblCellMar>
        </w:tblPrEx>
        <w:trPr>
          <w:trHeight w:val="340" w:hRule="atLeast"/>
        </w:trPr>
        <w:tc>
          <w:tcPr>
            <w:tcW w:w="8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1DF350F">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汽油(道路运输)</w:t>
            </w:r>
          </w:p>
        </w:tc>
        <w:tc>
          <w:tcPr>
            <w:tcW w:w="54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03453B">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43124</w:t>
            </w:r>
          </w:p>
        </w:tc>
        <w:tc>
          <w:tcPr>
            <w:tcW w:w="45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783DEE6">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100%</w:t>
            </w:r>
          </w:p>
        </w:tc>
        <w:tc>
          <w:tcPr>
            <w:tcW w:w="470"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0AD7B4">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69300</w:t>
            </w:r>
          </w:p>
        </w:tc>
        <w:tc>
          <w:tcPr>
            <w:tcW w:w="3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01C613">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25</w:t>
            </w:r>
          </w:p>
        </w:tc>
        <w:tc>
          <w:tcPr>
            <w:tcW w:w="3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8646C">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8</w:t>
            </w:r>
          </w:p>
        </w:tc>
        <w:tc>
          <w:tcPr>
            <w:tcW w:w="6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5D172CE">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2.98849320 </w:t>
            </w:r>
          </w:p>
        </w:tc>
        <w:tc>
          <w:tcPr>
            <w:tcW w:w="64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F2E1BEF">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0.00107810 </w:t>
            </w:r>
          </w:p>
        </w:tc>
        <w:tc>
          <w:tcPr>
            <w:tcW w:w="64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6F26428">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 xml:space="preserve">0.00034499 </w:t>
            </w:r>
          </w:p>
        </w:tc>
      </w:tr>
    </w:tbl>
    <w:p w14:paraId="34EDDECE">
      <w:pPr>
        <w:rPr>
          <w:highlight w:val="none"/>
        </w:rPr>
      </w:pPr>
    </w:p>
    <w:p w14:paraId="24896199">
      <w:pPr>
        <w:jc w:val="both"/>
        <w:rPr>
          <w:color w:val="000000" w:themeColor="text1"/>
          <w:highlight w:val="none"/>
          <w14:textFill>
            <w14:solidFill>
              <w14:schemeClr w14:val="tx1"/>
            </w14:solidFill>
          </w14:textFill>
        </w:rPr>
        <w:sectPr>
          <w:pgSz w:w="16838" w:h="11906" w:orient="landscape"/>
          <w:pgMar w:top="1418" w:right="1134" w:bottom="1134" w:left="1134" w:header="851" w:footer="992" w:gutter="0"/>
          <w:cols w:space="425" w:num="1"/>
          <w:docGrid w:type="lines" w:linePitch="381" w:charSpace="0"/>
        </w:sectPr>
      </w:pPr>
    </w:p>
    <w:p w14:paraId="4571FF7A">
      <w:pPr>
        <w:pStyle w:val="55"/>
        <w:numPr>
          <w:ilvl w:val="0"/>
          <w:numId w:val="21"/>
        </w:numPr>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制冷剂逸散排放因子</w:t>
      </w:r>
    </w:p>
    <w:p w14:paraId="4162BD71">
      <w:pPr>
        <w:pStyle w:val="11"/>
        <w:keepNext/>
        <w:ind w:left="620"/>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 xml:space="preserve">表 </w:t>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STYLEREF 1 \s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9</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noBreakHyphen/>
      </w:r>
      <w:r>
        <w:rPr>
          <w:rFonts w:hint="eastAsia" w:eastAsia="宋体"/>
          <w:color w:val="000000" w:themeColor="text1"/>
          <w:highlight w:val="none"/>
          <w14:textFill>
            <w14:solidFill>
              <w14:schemeClr w14:val="tx1"/>
            </w14:solidFill>
          </w14:textFill>
        </w:rPr>
        <w:t>6</w:t>
      </w:r>
      <w:bookmarkStart w:id="157" w:name="_Toc14219"/>
      <w:bookmarkStart w:id="158" w:name="_Toc941"/>
      <w:r>
        <w:rPr>
          <w:rFonts w:hint="eastAsia" w:eastAsia="宋体"/>
          <w:color w:val="000000" w:themeColor="text1"/>
          <w:highlight w:val="none"/>
          <w14:textFill>
            <w14:solidFill>
              <w14:schemeClr w14:val="tx1"/>
            </w14:solidFill>
          </w14:textFill>
        </w:rPr>
        <w:t>制冷剂逸散排放因子</w:t>
      </w:r>
      <w:bookmarkEnd w:id="157"/>
      <w:bookmarkEnd w:id="158"/>
    </w:p>
    <w:tbl>
      <w:tblPr>
        <w:tblStyle w:val="25"/>
        <w:tblW w:w="4999" w:type="pct"/>
        <w:tblInd w:w="0" w:type="dxa"/>
        <w:tblLayout w:type="autofit"/>
        <w:tblCellMar>
          <w:top w:w="0" w:type="dxa"/>
          <w:left w:w="108" w:type="dxa"/>
          <w:bottom w:w="0" w:type="dxa"/>
          <w:right w:w="108" w:type="dxa"/>
        </w:tblCellMar>
      </w:tblPr>
      <w:tblGrid>
        <w:gridCol w:w="1135"/>
        <w:gridCol w:w="1135"/>
        <w:gridCol w:w="1675"/>
        <w:gridCol w:w="5623"/>
      </w:tblGrid>
      <w:tr w14:paraId="384FAC99">
        <w:tblPrEx>
          <w:tblCellMar>
            <w:top w:w="0" w:type="dxa"/>
            <w:left w:w="108" w:type="dxa"/>
            <w:bottom w:w="0" w:type="dxa"/>
            <w:right w:w="108" w:type="dxa"/>
          </w:tblCellMar>
        </w:tblPrEx>
        <w:trPr>
          <w:trHeight w:val="340" w:hRule="atLeast"/>
        </w:trPr>
        <w:tc>
          <w:tcPr>
            <w:tcW w:w="5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3A23E60">
            <w:pPr>
              <w:jc w:val="center"/>
              <w:rPr>
                <w:rFonts w:eastAsia="宋体" w:cs="Times New Roman"/>
                <w:b/>
                <w:bCs/>
                <w:szCs w:val="21"/>
                <w:highlight w:val="none"/>
              </w:rPr>
            </w:pPr>
            <w:r>
              <w:rPr>
                <w:rFonts w:eastAsia="宋体" w:cs="Times New Roman"/>
                <w:b/>
                <w:bCs/>
                <w:szCs w:val="21"/>
                <w:highlight w:val="none"/>
              </w:rPr>
              <w:t>制冷剂逸散</w:t>
            </w:r>
          </w:p>
        </w:tc>
        <w:tc>
          <w:tcPr>
            <w:tcW w:w="59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0330454">
            <w:pPr>
              <w:jc w:val="center"/>
              <w:rPr>
                <w:rFonts w:eastAsia="宋体" w:cs="Times New Roman"/>
                <w:b/>
                <w:bCs/>
                <w:szCs w:val="21"/>
                <w:highlight w:val="none"/>
              </w:rPr>
            </w:pPr>
            <w:r>
              <w:rPr>
                <w:rFonts w:eastAsia="宋体" w:cs="Times New Roman"/>
                <w:b/>
                <w:bCs/>
                <w:szCs w:val="21"/>
                <w:highlight w:val="none"/>
              </w:rPr>
              <w:t>数值</w:t>
            </w:r>
          </w:p>
        </w:tc>
        <w:tc>
          <w:tcPr>
            <w:tcW w:w="87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039D884">
            <w:pPr>
              <w:jc w:val="center"/>
              <w:rPr>
                <w:rFonts w:eastAsia="宋体" w:cs="Times New Roman"/>
                <w:b/>
                <w:bCs/>
                <w:szCs w:val="21"/>
                <w:highlight w:val="none"/>
              </w:rPr>
            </w:pPr>
            <w:r>
              <w:rPr>
                <w:rFonts w:eastAsia="宋体" w:cs="Times New Roman"/>
                <w:b/>
                <w:bCs/>
                <w:szCs w:val="21"/>
                <w:highlight w:val="none"/>
              </w:rPr>
              <w:t>单位</w:t>
            </w:r>
          </w:p>
        </w:tc>
        <w:tc>
          <w:tcPr>
            <w:tcW w:w="293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6341D2A">
            <w:pPr>
              <w:jc w:val="center"/>
              <w:rPr>
                <w:rFonts w:eastAsia="宋体" w:cs="Times New Roman"/>
                <w:b/>
                <w:bCs/>
                <w:szCs w:val="21"/>
                <w:highlight w:val="none"/>
              </w:rPr>
            </w:pPr>
            <w:r>
              <w:rPr>
                <w:rFonts w:eastAsia="宋体" w:cs="Times New Roman"/>
                <w:b/>
                <w:bCs/>
                <w:szCs w:val="21"/>
                <w:highlight w:val="none"/>
              </w:rPr>
              <w:t>IPCC-2006缺省值</w:t>
            </w:r>
          </w:p>
        </w:tc>
      </w:tr>
      <w:tr w14:paraId="1F01224E">
        <w:tblPrEx>
          <w:tblCellMar>
            <w:top w:w="0" w:type="dxa"/>
            <w:left w:w="108" w:type="dxa"/>
            <w:bottom w:w="0" w:type="dxa"/>
            <w:right w:w="108" w:type="dxa"/>
          </w:tblCellMar>
        </w:tblPrEx>
        <w:trPr>
          <w:trHeight w:val="340" w:hRule="atLeast"/>
        </w:trPr>
        <w:tc>
          <w:tcPr>
            <w:tcW w:w="593" w:type="pct"/>
            <w:tcBorders>
              <w:top w:val="single" w:color="000000" w:sz="4" w:space="0"/>
              <w:left w:val="single" w:color="000000" w:sz="4" w:space="0"/>
              <w:bottom w:val="single" w:color="000000" w:sz="4" w:space="0"/>
              <w:right w:val="single" w:color="000000" w:sz="4" w:space="0"/>
            </w:tcBorders>
            <w:vAlign w:val="center"/>
          </w:tcPr>
          <w:p w14:paraId="680C2F7E">
            <w:pPr>
              <w:jc w:val="center"/>
              <w:rPr>
                <w:rFonts w:hint="eastAsia" w:eastAsia="宋体" w:cs="Times New Roman"/>
                <w:szCs w:val="21"/>
                <w:highlight w:val="none"/>
                <w:lang w:val="en-US" w:eastAsia="zh-CN"/>
              </w:rPr>
            </w:pPr>
            <w:r>
              <w:rPr>
                <w:rFonts w:hint="eastAsia" w:eastAsia="宋体" w:cs="Times New Roman"/>
                <w:szCs w:val="21"/>
                <w:highlight w:val="none"/>
                <w:lang w:val="en-US" w:eastAsia="zh-CN"/>
              </w:rPr>
              <w:t>制冷剂</w:t>
            </w:r>
          </w:p>
        </w:tc>
        <w:tc>
          <w:tcPr>
            <w:tcW w:w="593" w:type="pct"/>
            <w:tcBorders>
              <w:top w:val="single" w:color="000000" w:sz="4" w:space="0"/>
              <w:left w:val="single" w:color="000000" w:sz="4" w:space="0"/>
              <w:bottom w:val="single" w:color="000000" w:sz="4" w:space="0"/>
              <w:right w:val="single" w:color="000000" w:sz="4" w:space="0"/>
            </w:tcBorders>
            <w:vAlign w:val="center"/>
          </w:tcPr>
          <w:p w14:paraId="122F92BA">
            <w:pPr>
              <w:jc w:val="center"/>
              <w:rPr>
                <w:rFonts w:eastAsia="宋体" w:cs="Times New Roman"/>
                <w:szCs w:val="21"/>
                <w:highlight w:val="none"/>
              </w:rPr>
            </w:pPr>
            <w:r>
              <w:rPr>
                <w:rFonts w:eastAsia="宋体" w:cs="Times New Roman"/>
                <w:szCs w:val="21"/>
                <w:highlight w:val="none"/>
              </w:rPr>
              <w:t>0.1</w:t>
            </w:r>
          </w:p>
        </w:tc>
        <w:tc>
          <w:tcPr>
            <w:tcW w:w="875" w:type="pct"/>
            <w:tcBorders>
              <w:top w:val="single" w:color="000000" w:sz="4" w:space="0"/>
              <w:left w:val="single" w:color="000000" w:sz="4" w:space="0"/>
              <w:bottom w:val="single" w:color="000000" w:sz="4" w:space="0"/>
              <w:right w:val="single" w:color="000000" w:sz="4" w:space="0"/>
            </w:tcBorders>
            <w:vAlign w:val="center"/>
          </w:tcPr>
          <w:p w14:paraId="461CAB6F">
            <w:pPr>
              <w:jc w:val="center"/>
              <w:rPr>
                <w:rFonts w:eastAsia="宋体" w:cs="Times New Roman"/>
                <w:szCs w:val="21"/>
                <w:highlight w:val="none"/>
              </w:rPr>
            </w:pPr>
            <w:r>
              <w:rPr>
                <w:rFonts w:eastAsia="宋体" w:cs="Times New Roman"/>
                <w:szCs w:val="21"/>
                <w:highlight w:val="none"/>
              </w:rPr>
              <w:t>kgGHG/kg</w:t>
            </w:r>
          </w:p>
        </w:tc>
        <w:tc>
          <w:tcPr>
            <w:tcW w:w="2937" w:type="pct"/>
            <w:tcBorders>
              <w:top w:val="single" w:color="000000" w:sz="4" w:space="0"/>
              <w:left w:val="single" w:color="000000" w:sz="4" w:space="0"/>
              <w:bottom w:val="single" w:color="000000" w:sz="4" w:space="0"/>
              <w:right w:val="single" w:color="000000" w:sz="4" w:space="0"/>
            </w:tcBorders>
            <w:vAlign w:val="center"/>
          </w:tcPr>
          <w:p w14:paraId="54E98E33">
            <w:pPr>
              <w:jc w:val="center"/>
              <w:rPr>
                <w:rFonts w:eastAsia="宋体" w:cs="Times New Roman"/>
                <w:szCs w:val="21"/>
                <w:highlight w:val="none"/>
              </w:rPr>
            </w:pPr>
            <w:r>
              <w:rPr>
                <w:rFonts w:eastAsia="宋体" w:cs="Times New Roman"/>
                <w:szCs w:val="21"/>
                <w:highlight w:val="none"/>
              </w:rPr>
              <w:t>住宅和商用空调，填料范围在0.5≤M≤100kg，运行排放上限</w:t>
            </w:r>
          </w:p>
        </w:tc>
      </w:tr>
    </w:tbl>
    <w:p w14:paraId="098DD3C5">
      <w:pPr>
        <w:rPr>
          <w:highlight w:val="none"/>
        </w:rPr>
      </w:pPr>
    </w:p>
    <w:p w14:paraId="2101E058">
      <w:pPr>
        <w:pStyle w:val="55"/>
        <w:numPr>
          <w:ilvl w:val="0"/>
          <w:numId w:val="21"/>
        </w:numPr>
        <w:ind w:firstLineChars="0"/>
        <w:jc w:val="both"/>
        <w:rPr>
          <w:color w:val="000000" w:themeColor="text1"/>
          <w:highlight w:val="none"/>
          <w14:textFill>
            <w14:solidFill>
              <w14:schemeClr w14:val="tx1"/>
            </w14:solidFill>
          </w14:textFill>
        </w:rPr>
      </w:pPr>
      <w:r>
        <w:rPr>
          <w:rFonts w:hAnsi="Times New Roman"/>
          <w:highlight w:val="none"/>
        </w:rPr>
        <w:t>化粪池甲烷产生</w:t>
      </w:r>
      <w:r>
        <w:rPr>
          <w:rFonts w:hint="eastAsia"/>
          <w:color w:val="000000" w:themeColor="text1"/>
          <w:highlight w:val="none"/>
          <w14:textFill>
            <w14:solidFill>
              <w14:schemeClr w14:val="tx1"/>
            </w14:solidFill>
          </w14:textFill>
        </w:rPr>
        <w:t>排放因子</w:t>
      </w:r>
    </w:p>
    <w:p w14:paraId="60085726">
      <w:pPr>
        <w:pStyle w:val="11"/>
        <w:keepNext/>
        <w:ind w:left="620"/>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 xml:space="preserve">表 </w:t>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STYLEREF 1 \s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9</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noBreakHyphen/>
      </w:r>
      <w:bookmarkStart w:id="159" w:name="_Toc2438"/>
      <w:bookmarkStart w:id="160" w:name="_Toc25199"/>
      <w:r>
        <w:rPr>
          <w:rFonts w:hint="eastAsia" w:eastAsia="宋体"/>
          <w:color w:val="000000" w:themeColor="text1"/>
          <w:highlight w:val="none"/>
          <w14:textFill>
            <w14:solidFill>
              <w14:schemeClr w14:val="tx1"/>
            </w14:solidFill>
          </w14:textFill>
        </w:rPr>
        <w:t>7</w:t>
      </w:r>
      <w:r>
        <w:rPr>
          <w:rFonts w:eastAsia="宋体"/>
          <w:color w:val="000000" w:themeColor="text1"/>
          <w:highlight w:val="non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化粪池甲烷产生排放因子</w:t>
      </w:r>
      <w:bookmarkEnd w:id="159"/>
      <w:bookmarkEnd w:id="160"/>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5"/>
        <w:gridCol w:w="2378"/>
        <w:gridCol w:w="2221"/>
        <w:gridCol w:w="1313"/>
        <w:gridCol w:w="1683"/>
      </w:tblGrid>
      <w:tr w14:paraId="3C156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trPr>
        <w:tc>
          <w:tcPr>
            <w:tcW w:w="1031" w:type="pct"/>
            <w:vAlign w:val="center"/>
          </w:tcPr>
          <w:p w14:paraId="3B043C13">
            <w:pPr>
              <w:jc w:val="center"/>
              <w:rPr>
                <w:rFonts w:eastAsia="宋体" w:cs="Times New Roman"/>
                <w:b/>
                <w:bCs/>
                <w:szCs w:val="21"/>
                <w:highlight w:val="none"/>
              </w:rPr>
            </w:pPr>
            <w:r>
              <w:rPr>
                <w:rFonts w:eastAsia="宋体" w:cs="Times New Roman"/>
                <w:b/>
                <w:bCs/>
                <w:szCs w:val="21"/>
                <w:highlight w:val="none"/>
              </w:rPr>
              <w:t>化粪池深度</w:t>
            </w:r>
          </w:p>
        </w:tc>
        <w:tc>
          <w:tcPr>
            <w:tcW w:w="1242" w:type="pct"/>
            <w:noWrap/>
            <w:vAlign w:val="center"/>
          </w:tcPr>
          <w:p w14:paraId="2C8174A1">
            <w:pPr>
              <w:jc w:val="center"/>
              <w:rPr>
                <w:rFonts w:eastAsia="宋体" w:cs="Times New Roman"/>
                <w:b/>
                <w:bCs/>
                <w:sz w:val="22"/>
                <w:szCs w:val="22"/>
                <w:highlight w:val="none"/>
              </w:rPr>
            </w:pPr>
            <w:r>
              <w:rPr>
                <w:rFonts w:eastAsia="宋体" w:cs="Times New Roman"/>
                <w:b/>
                <w:bCs/>
                <w:sz w:val="22"/>
                <w:szCs w:val="22"/>
                <w:highlight w:val="none"/>
              </w:rPr>
              <w:t>排入下水道的附加工业BOD修正因子</w:t>
            </w:r>
          </w:p>
        </w:tc>
        <w:tc>
          <w:tcPr>
            <w:tcW w:w="1160" w:type="pct"/>
            <w:vAlign w:val="center"/>
          </w:tcPr>
          <w:p w14:paraId="7D640227">
            <w:pPr>
              <w:jc w:val="center"/>
              <w:rPr>
                <w:rFonts w:eastAsia="宋体" w:cs="Times New Roman"/>
                <w:b/>
                <w:bCs/>
                <w:sz w:val="22"/>
                <w:szCs w:val="22"/>
                <w:highlight w:val="none"/>
              </w:rPr>
            </w:pPr>
            <w:r>
              <w:rPr>
                <w:rFonts w:eastAsia="宋体" w:cs="Times New Roman"/>
                <w:b/>
                <w:bCs/>
                <w:sz w:val="22"/>
                <w:szCs w:val="22"/>
                <w:highlight w:val="none"/>
              </w:rPr>
              <w:t>最大甲烷生产能力BO kgCH4/kgBOD</w:t>
            </w:r>
          </w:p>
        </w:tc>
        <w:tc>
          <w:tcPr>
            <w:tcW w:w="686" w:type="pct"/>
            <w:vAlign w:val="center"/>
          </w:tcPr>
          <w:p w14:paraId="00B37ED1">
            <w:pPr>
              <w:jc w:val="center"/>
              <w:rPr>
                <w:rFonts w:eastAsia="宋体" w:cs="Times New Roman"/>
                <w:b/>
                <w:bCs/>
                <w:sz w:val="22"/>
                <w:szCs w:val="22"/>
                <w:highlight w:val="none"/>
              </w:rPr>
            </w:pPr>
            <w:r>
              <w:rPr>
                <w:rFonts w:eastAsia="宋体" w:cs="Times New Roman"/>
                <w:b/>
                <w:bCs/>
                <w:sz w:val="22"/>
                <w:szCs w:val="22"/>
                <w:highlight w:val="none"/>
              </w:rPr>
              <w:t>化粪池修正系数</w:t>
            </w:r>
          </w:p>
        </w:tc>
        <w:tc>
          <w:tcPr>
            <w:tcW w:w="878" w:type="pct"/>
            <w:vAlign w:val="center"/>
          </w:tcPr>
          <w:p w14:paraId="0114DA17">
            <w:pPr>
              <w:jc w:val="center"/>
              <w:rPr>
                <w:rFonts w:eastAsia="宋体" w:cs="Times New Roman"/>
                <w:b/>
                <w:bCs/>
                <w:sz w:val="22"/>
                <w:szCs w:val="22"/>
                <w:highlight w:val="none"/>
              </w:rPr>
            </w:pPr>
            <w:r>
              <w:rPr>
                <w:rFonts w:eastAsia="宋体" w:cs="Times New Roman"/>
                <w:b/>
                <w:bCs/>
                <w:sz w:val="22"/>
                <w:szCs w:val="22"/>
                <w:highlight w:val="none"/>
              </w:rPr>
              <w:t>甲烷排放因子</w:t>
            </w:r>
          </w:p>
          <w:p w14:paraId="17FF66BF">
            <w:pPr>
              <w:jc w:val="center"/>
              <w:rPr>
                <w:rFonts w:eastAsia="宋体" w:cs="Times New Roman"/>
                <w:b/>
                <w:bCs/>
                <w:sz w:val="22"/>
                <w:szCs w:val="22"/>
                <w:highlight w:val="none"/>
              </w:rPr>
            </w:pPr>
            <w:r>
              <w:rPr>
                <w:rFonts w:eastAsia="宋体" w:cs="Times New Roman"/>
                <w:sz w:val="24"/>
                <w:highlight w:val="none"/>
              </w:rPr>
              <w:t>kgCH</w:t>
            </w:r>
            <w:r>
              <w:rPr>
                <w:rFonts w:eastAsia="宋体" w:cs="Times New Roman"/>
                <w:sz w:val="24"/>
                <w:highlight w:val="none"/>
                <w:vertAlign w:val="subscript"/>
              </w:rPr>
              <w:t>4</w:t>
            </w:r>
            <w:r>
              <w:rPr>
                <w:rFonts w:eastAsia="宋体" w:cs="Times New Roman"/>
                <w:sz w:val="24"/>
                <w:highlight w:val="none"/>
              </w:rPr>
              <w:t>/kgBOD</w:t>
            </w:r>
          </w:p>
        </w:tc>
      </w:tr>
      <w:tr w14:paraId="7C4BE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1031" w:type="pct"/>
            <w:vAlign w:val="center"/>
          </w:tcPr>
          <w:p w14:paraId="1C893981">
            <w:pPr>
              <w:jc w:val="center"/>
              <w:rPr>
                <w:rFonts w:eastAsia="宋体" w:cs="Times New Roman"/>
                <w:sz w:val="24"/>
                <w:highlight w:val="none"/>
              </w:rPr>
            </w:pPr>
            <w:r>
              <w:rPr>
                <w:rFonts w:eastAsia="宋体" w:cs="Times New Roman"/>
                <w:sz w:val="24"/>
                <w:highlight w:val="none"/>
              </w:rPr>
              <w:t>＞2</w:t>
            </w:r>
          </w:p>
        </w:tc>
        <w:tc>
          <w:tcPr>
            <w:tcW w:w="1242" w:type="pct"/>
            <w:vAlign w:val="center"/>
          </w:tcPr>
          <w:p w14:paraId="576FB911">
            <w:pPr>
              <w:jc w:val="center"/>
              <w:rPr>
                <w:rFonts w:eastAsia="宋体" w:cs="Times New Roman"/>
                <w:sz w:val="24"/>
                <w:highlight w:val="none"/>
              </w:rPr>
            </w:pPr>
            <w:r>
              <w:rPr>
                <w:rFonts w:eastAsia="宋体" w:cs="Times New Roman"/>
                <w:sz w:val="24"/>
                <w:highlight w:val="none"/>
              </w:rPr>
              <w:t>1.25</w:t>
            </w:r>
          </w:p>
        </w:tc>
        <w:tc>
          <w:tcPr>
            <w:tcW w:w="1160" w:type="pct"/>
            <w:vAlign w:val="center"/>
          </w:tcPr>
          <w:p w14:paraId="741BABA5">
            <w:pPr>
              <w:jc w:val="center"/>
              <w:rPr>
                <w:rFonts w:eastAsia="宋体" w:cs="Times New Roman"/>
                <w:sz w:val="24"/>
                <w:highlight w:val="none"/>
              </w:rPr>
            </w:pPr>
            <w:r>
              <w:rPr>
                <w:rFonts w:eastAsia="宋体" w:cs="Times New Roman"/>
                <w:sz w:val="24"/>
                <w:highlight w:val="none"/>
              </w:rPr>
              <w:t>0.6</w:t>
            </w:r>
          </w:p>
        </w:tc>
        <w:tc>
          <w:tcPr>
            <w:tcW w:w="686" w:type="pct"/>
            <w:noWrap/>
            <w:vAlign w:val="center"/>
          </w:tcPr>
          <w:p w14:paraId="6494DD6A">
            <w:pPr>
              <w:jc w:val="center"/>
              <w:rPr>
                <w:rFonts w:eastAsia="宋体" w:cs="Times New Roman"/>
                <w:sz w:val="24"/>
                <w:highlight w:val="none"/>
              </w:rPr>
            </w:pPr>
            <w:r>
              <w:rPr>
                <w:rFonts w:eastAsia="宋体" w:cs="Times New Roman"/>
                <w:sz w:val="24"/>
                <w:highlight w:val="none"/>
              </w:rPr>
              <w:t>0.8</w:t>
            </w:r>
          </w:p>
        </w:tc>
        <w:tc>
          <w:tcPr>
            <w:tcW w:w="878" w:type="pct"/>
            <w:vAlign w:val="center"/>
          </w:tcPr>
          <w:p w14:paraId="3DFF0ABE">
            <w:pPr>
              <w:jc w:val="center"/>
              <w:rPr>
                <w:rFonts w:eastAsia="宋体" w:cs="Times New Roman"/>
                <w:sz w:val="24"/>
                <w:highlight w:val="none"/>
              </w:rPr>
            </w:pPr>
            <w:r>
              <w:rPr>
                <w:rFonts w:eastAsia="宋体" w:cs="Times New Roman"/>
                <w:sz w:val="24"/>
                <w:highlight w:val="none"/>
              </w:rPr>
              <w:t>0.48</w:t>
            </w:r>
          </w:p>
        </w:tc>
      </w:tr>
    </w:tbl>
    <w:p w14:paraId="08373CE2">
      <w:pPr>
        <w:pStyle w:val="55"/>
        <w:ind w:firstLine="0" w:firstLineChars="0"/>
        <w:jc w:val="both"/>
        <w:rPr>
          <w:color w:val="000000" w:themeColor="text1"/>
          <w:highlight w:val="none"/>
          <w14:textFill>
            <w14:solidFill>
              <w14:schemeClr w14:val="tx1"/>
            </w14:solidFill>
          </w14:textFill>
        </w:rPr>
      </w:pPr>
    </w:p>
    <w:p w14:paraId="16122C08">
      <w:pPr>
        <w:pStyle w:val="55"/>
        <w:ind w:firstLine="0" w:firstLineChars="0"/>
        <w:jc w:val="both"/>
        <w:rPr>
          <w:color w:val="000000" w:themeColor="text1"/>
          <w:highlight w:val="none"/>
          <w14:textFill>
            <w14:solidFill>
              <w14:schemeClr w14:val="tx1"/>
            </w14:solidFill>
          </w14:textFill>
        </w:rPr>
      </w:pPr>
    </w:p>
    <w:p w14:paraId="522FDABD">
      <w:pPr>
        <w:pStyle w:val="4"/>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范围二排放因子的确定和计算</w:t>
      </w:r>
    </w:p>
    <w:p w14:paraId="10E76878">
      <w:pPr>
        <w:pStyle w:val="55"/>
        <w:ind w:firstLine="56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范围二涉及的电力系数引用由中国生态环境部发布的最新电网排放因子。</w:t>
      </w:r>
      <w:r>
        <w:rPr>
          <w:rFonts w:hint="default" w:eastAsia="宋体" w:cs="Times New Roman"/>
          <w:color w:val="000000" w:themeColor="text1"/>
          <w:highlight w:val="none"/>
          <w14:textFill>
            <w14:solidFill>
              <w14:schemeClr w14:val="tx1"/>
            </w14:solidFill>
          </w14:textFill>
        </w:rPr>
        <w:t>企业未使用绿电，因子采用2022年云南省省级电力平均二氧化碳排放因子0.1073</w:t>
      </w:r>
      <w:r>
        <w:rPr>
          <w:rFonts w:ascii="Times New Roman" w:hAnsi="Times New Roman" w:eastAsia="宋体" w:cs="Times New Roman"/>
          <w:color w:val="000000" w:themeColor="text1"/>
          <w:highlight w:val="none"/>
          <w14:textFill>
            <w14:solidFill>
              <w14:schemeClr w14:val="tx1"/>
            </w14:solidFill>
          </w14:textFill>
        </w:rPr>
        <w:t>。下文对范围二涉及的排放因子的选取和计算过程进行了详细的说明。</w:t>
      </w:r>
    </w:p>
    <w:p w14:paraId="189F74F9">
      <w:pPr>
        <w:pStyle w:val="55"/>
        <w:numPr>
          <w:ilvl w:val="0"/>
          <w:numId w:val="22"/>
        </w:numPr>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外购电力排放因子</w:t>
      </w:r>
    </w:p>
    <w:p w14:paraId="385742D5">
      <w:pPr>
        <w:pStyle w:val="11"/>
        <w:keepNext/>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 xml:space="preserve">表 </w:t>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STYLEREF 1 \s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9</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noBreakHyphen/>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SEQ 图表 \* ARABIC \s 1 </w:instrText>
      </w:r>
      <w:r>
        <w:rPr>
          <w:rFonts w:eastAsia="宋体"/>
          <w:color w:val="000000" w:themeColor="text1"/>
          <w:highlight w:val="none"/>
          <w14:textFill>
            <w14:solidFill>
              <w14:schemeClr w14:val="tx1"/>
            </w14:solidFill>
          </w14:textFill>
        </w:rPr>
        <w:fldChar w:fldCharType="separate"/>
      </w:r>
      <w:r>
        <w:rPr>
          <w:rFonts w:hint="eastAsia" w:eastAsia="宋体"/>
          <w:color w:val="000000" w:themeColor="text1"/>
          <w:highlight w:val="none"/>
          <w14:textFill>
            <w14:solidFill>
              <w14:schemeClr w14:val="tx1"/>
            </w14:solidFill>
          </w14:textFill>
        </w:rPr>
        <w:t>10</w:t>
      </w:r>
      <w:r>
        <w:rPr>
          <w:rFonts w:eastAsia="宋体"/>
          <w:color w:val="000000" w:themeColor="text1"/>
          <w:highlight w:val="none"/>
          <w14:textFill>
            <w14:solidFill>
              <w14:schemeClr w14:val="tx1"/>
            </w14:solidFill>
          </w14:textFill>
        </w:rPr>
        <w:fldChar w:fldCharType="end"/>
      </w:r>
      <w:bookmarkStart w:id="161" w:name="_Toc16183"/>
      <w:bookmarkStart w:id="162" w:name="_Toc24254"/>
      <w:bookmarkStart w:id="163" w:name="_Toc23839"/>
      <w:bookmarkStart w:id="164" w:name="_Toc7558"/>
      <w:r>
        <w:rPr>
          <w:rFonts w:eastAsia="宋体"/>
          <w:color w:val="000000" w:themeColor="text1"/>
          <w:highlight w:val="non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电力排放因子的选取</w:t>
      </w:r>
      <w:bookmarkEnd w:id="161"/>
      <w:bookmarkEnd w:id="162"/>
      <w:bookmarkEnd w:id="163"/>
      <w:bookmarkEnd w:id="164"/>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2"/>
        <w:gridCol w:w="2031"/>
        <w:gridCol w:w="6527"/>
      </w:tblGrid>
      <w:tr w14:paraId="62394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29" w:type="pct"/>
            <w:vAlign w:val="center"/>
          </w:tcPr>
          <w:p w14:paraId="06ABBF12">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年份</w:t>
            </w:r>
          </w:p>
        </w:tc>
        <w:tc>
          <w:tcPr>
            <w:tcW w:w="1061" w:type="pct"/>
            <w:noWrap/>
            <w:vAlign w:val="center"/>
          </w:tcPr>
          <w:p w14:paraId="05CDD947">
            <w:pPr>
              <w:pStyle w:val="53"/>
              <w:jc w:val="both"/>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电力排放因子</w:t>
            </w:r>
          </w:p>
          <w:p w14:paraId="45153410">
            <w:pPr>
              <w:pStyle w:val="53"/>
              <w:jc w:val="both"/>
              <w:rPr>
                <w:rFonts w:eastAsia="宋体"/>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w:t>
            </w:r>
            <w:r>
              <w:rPr>
                <w:rFonts w:eastAsia="宋体"/>
                <w:b/>
                <w:bCs/>
                <w:color w:val="000000" w:themeColor="text1"/>
                <w:highlight w:val="none"/>
                <w14:textFill>
                  <w14:solidFill>
                    <w14:schemeClr w14:val="tx1"/>
                  </w14:solidFill>
                </w14:textFill>
              </w:rPr>
              <w:t>tCO</w:t>
            </w:r>
            <w:r>
              <w:rPr>
                <w:rFonts w:eastAsia="宋体"/>
                <w:b/>
                <w:bCs/>
                <w:color w:val="000000" w:themeColor="text1"/>
                <w:highlight w:val="none"/>
                <w:vertAlign w:val="subscript"/>
                <w14:textFill>
                  <w14:solidFill>
                    <w14:schemeClr w14:val="tx1"/>
                  </w14:solidFill>
                </w14:textFill>
              </w:rPr>
              <w:t>2</w:t>
            </w:r>
            <w:r>
              <w:rPr>
                <w:rFonts w:eastAsia="宋体"/>
                <w:b/>
                <w:bCs/>
                <w:color w:val="000000" w:themeColor="text1"/>
                <w:highlight w:val="none"/>
                <w14:textFill>
                  <w14:solidFill>
                    <w14:schemeClr w14:val="tx1"/>
                  </w14:solidFill>
                </w14:textFill>
              </w:rPr>
              <w:t>/MWh</w:t>
            </w:r>
            <w:r>
              <w:rPr>
                <w:b/>
                <w:bCs/>
                <w:color w:val="000000" w:themeColor="text1"/>
                <w:highlight w:val="none"/>
                <w14:textFill>
                  <w14:solidFill>
                    <w14:schemeClr w14:val="tx1"/>
                  </w14:solidFill>
                </w14:textFill>
              </w:rPr>
              <w:t>）</w:t>
            </w:r>
          </w:p>
        </w:tc>
        <w:tc>
          <w:tcPr>
            <w:tcW w:w="3410" w:type="pct"/>
            <w:noWrap/>
            <w:vAlign w:val="center"/>
          </w:tcPr>
          <w:p w14:paraId="597B174A">
            <w:pPr>
              <w:pStyle w:val="53"/>
              <w:jc w:val="both"/>
              <w:rPr>
                <w:rFonts w:eastAsia="宋体"/>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来源</w:t>
            </w:r>
          </w:p>
        </w:tc>
      </w:tr>
      <w:tr w14:paraId="1B237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529" w:type="pct"/>
            <w:vAlign w:val="center"/>
          </w:tcPr>
          <w:p w14:paraId="4A0C9609">
            <w:pPr>
              <w:pStyle w:val="53"/>
              <w:jc w:val="both"/>
              <w:rPr>
                <w:rFonts w:hint="eastAsia" w:eastAsia="宋体"/>
                <w:color w:val="000000" w:themeColor="text1"/>
                <w:highlight w:val="none"/>
                <w:lang w:eastAsia="zh-CN"/>
                <w14:textFill>
                  <w14:solidFill>
                    <w14:schemeClr w14:val="tx1"/>
                  </w14:solidFill>
                </w14:textFill>
              </w:rPr>
            </w:pPr>
            <w:r>
              <w:rPr>
                <w:rFonts w:hint="eastAsia"/>
                <w:color w:val="000000" w:themeColor="text1"/>
                <w:highlight w:val="none"/>
                <w:lang w:eastAsia="zh-CN"/>
                <w14:textFill>
                  <w14:solidFill>
                    <w14:schemeClr w14:val="tx1"/>
                  </w14:solidFill>
                </w14:textFill>
              </w:rPr>
              <w:t>2024</w:t>
            </w:r>
          </w:p>
        </w:tc>
        <w:tc>
          <w:tcPr>
            <w:tcW w:w="1061" w:type="pct"/>
            <w:noWrap/>
            <w:vAlign w:val="center"/>
          </w:tcPr>
          <w:p w14:paraId="5FE4B467">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0.1</w:t>
            </w:r>
            <w:r>
              <w:rPr>
                <w:rFonts w:hint="eastAsia"/>
                <w:color w:val="000000" w:themeColor="text1"/>
                <w:highlight w:val="none"/>
                <w:lang w:val="en-US" w:eastAsia="zh-CN"/>
                <w14:textFill>
                  <w14:solidFill>
                    <w14:schemeClr w14:val="tx1"/>
                  </w14:solidFill>
                </w14:textFill>
              </w:rPr>
              <w:t>073</w:t>
            </w:r>
          </w:p>
        </w:tc>
        <w:tc>
          <w:tcPr>
            <w:tcW w:w="3410" w:type="pct"/>
            <w:noWrap/>
            <w:vAlign w:val="center"/>
          </w:tcPr>
          <w:p w14:paraId="63E9CB27">
            <w:pPr>
              <w:pStyle w:val="53"/>
              <w:jc w:val="both"/>
              <w:rPr>
                <w:rFonts w:hint="eastAsia" w:eastAsia="宋体"/>
                <w:color w:val="000000" w:themeColor="text1"/>
                <w:highlight w:val="none"/>
                <w:lang w:val="en-US" w:eastAsia="zh-CN"/>
                <w14:textFill>
                  <w14:solidFill>
                    <w14:schemeClr w14:val="tx1"/>
                  </w14:solidFill>
                </w14:textFill>
              </w:rPr>
            </w:pPr>
            <w:r>
              <w:rPr>
                <w:rFonts w:hint="eastAsia"/>
                <w:color w:val="000000" w:themeColor="text1"/>
                <w:highlight w:val="none"/>
                <w14:textFill>
                  <w14:solidFill>
                    <w14:schemeClr w14:val="tx1"/>
                  </w14:solidFill>
                </w14:textFill>
              </w:rPr>
              <w:t>企业未使用是绿电，因子采用2022年云南省省级电力平均二氧化碳排放因子0.1073</w:t>
            </w:r>
            <w:r>
              <w:rPr>
                <w:rFonts w:hint="eastAsia"/>
                <w:color w:val="000000" w:themeColor="text1"/>
                <w:highlight w:val="none"/>
                <w:lang w:eastAsia="zh-CN"/>
                <w14:textFill>
                  <w14:solidFill>
                    <w14:schemeClr w14:val="tx1"/>
                  </w14:solidFill>
                </w14:textFill>
              </w:rPr>
              <w:t>。</w:t>
            </w:r>
          </w:p>
        </w:tc>
      </w:tr>
    </w:tbl>
    <w:p w14:paraId="3B345A12">
      <w:pPr>
        <w:pStyle w:val="4"/>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范围三排放因子的确定和计算</w:t>
      </w:r>
    </w:p>
    <w:p w14:paraId="62702ECB">
      <w:pPr>
        <w:pStyle w:val="55"/>
        <w:ind w:firstLine="56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范围三涉及到的背景数据，包括主要原料的生产数据、权威的燃料上游排放因子的数据、不同运输类型造成的碳排放数据。本报告的背景数据采用国际铝业协会范围三计算工具指南、G</w:t>
      </w:r>
      <w:r>
        <w:rPr>
          <w:color w:val="000000" w:themeColor="text1"/>
          <w:highlight w:val="none"/>
          <w14:textFill>
            <w14:solidFill>
              <w14:schemeClr w14:val="tx1"/>
            </w14:solidFill>
          </w14:textFill>
        </w:rPr>
        <w:t>HG P</w:t>
      </w:r>
      <w:r>
        <w:rPr>
          <w:rFonts w:hint="eastAsia"/>
          <w:color w:val="000000" w:themeColor="text1"/>
          <w:highlight w:val="none"/>
          <w14:textFill>
            <w14:solidFill>
              <w14:schemeClr w14:val="tx1"/>
            </w14:solidFill>
          </w14:textFill>
        </w:rPr>
        <w:t>rotocol等推荐的国际权威排放因子或国内政府发布的有关权威性公文、中国产品全生命周期温室气体排放系数库，或来源于世界最权威的基于生命周期分析的Ecoinvent 3.10数据库中适用于中国区域和适用于全球的数据，下文详对于</w:t>
      </w:r>
      <w:r>
        <w:rPr>
          <w:rFonts w:hint="eastAsia"/>
          <w:color w:val="000000" w:themeColor="text1"/>
          <w:highlight w:val="none"/>
          <w:lang w:eastAsia="zh-CN"/>
          <w14:textFill>
            <w14:solidFill>
              <w14:schemeClr w14:val="tx1"/>
            </w14:solidFill>
          </w14:textFill>
        </w:rPr>
        <w:t>云铝涌顺</w:t>
      </w:r>
      <w:r>
        <w:rPr>
          <w:rFonts w:hint="eastAsia"/>
          <w:color w:val="000000" w:themeColor="text1"/>
          <w:highlight w:val="none"/>
          <w14:textFill>
            <w14:solidFill>
              <w14:schemeClr w14:val="tx1"/>
            </w14:solidFill>
          </w14:textFill>
        </w:rPr>
        <w:t>涉及的三个类别的范围三排放的排放因子的确定和计算过程进行了详细的说明。</w:t>
      </w:r>
    </w:p>
    <w:p w14:paraId="04BFFBD0">
      <w:pPr>
        <w:pStyle w:val="55"/>
        <w:numPr>
          <w:ilvl w:val="0"/>
          <w:numId w:val="23"/>
        </w:numPr>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购买的货物和服务排放因子的选取</w:t>
      </w:r>
    </w:p>
    <w:p w14:paraId="542C1AC6">
      <w:pPr>
        <w:pStyle w:val="11"/>
        <w:keepNext/>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 xml:space="preserve">表 </w:t>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STYLEREF 1 \s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9</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noBreakHyphen/>
      </w:r>
      <w:bookmarkStart w:id="165" w:name="_Toc12571"/>
      <w:bookmarkStart w:id="166" w:name="_Toc10520"/>
      <w:r>
        <w:rPr>
          <w:rFonts w:hint="eastAsia" w:eastAsia="宋体"/>
          <w:color w:val="000000" w:themeColor="text1"/>
          <w:highlight w:val="none"/>
          <w14:textFill>
            <w14:solidFill>
              <w14:schemeClr w14:val="tx1"/>
            </w14:solidFill>
          </w14:textFill>
        </w:rPr>
        <w:t>11</w:t>
      </w:r>
      <w:r>
        <w:rPr>
          <w:rFonts w:eastAsia="宋体"/>
          <w:color w:val="000000" w:themeColor="text1"/>
          <w:highlight w:val="non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购买的货物和服务相关排放因子的确定</w:t>
      </w:r>
      <w:bookmarkEnd w:id="165"/>
      <w:bookmarkEnd w:id="166"/>
    </w:p>
    <w:tbl>
      <w:tblPr>
        <w:tblStyle w:val="25"/>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5159"/>
        <w:gridCol w:w="2092"/>
      </w:tblGrid>
      <w:tr w14:paraId="4D28B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blHeader/>
        </w:trPr>
        <w:tc>
          <w:tcPr>
            <w:tcW w:w="1816" w:type="dxa"/>
            <w:shd w:val="clear" w:color="auto" w:fill="auto"/>
            <w:noWrap/>
            <w:vAlign w:val="center"/>
          </w:tcPr>
          <w:p w14:paraId="3B0C1152">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外购物料种类</w:t>
            </w:r>
          </w:p>
        </w:tc>
        <w:tc>
          <w:tcPr>
            <w:tcW w:w="5159" w:type="dxa"/>
            <w:shd w:val="clear" w:color="auto" w:fill="auto"/>
            <w:noWrap/>
            <w:vAlign w:val="center"/>
          </w:tcPr>
          <w:p w14:paraId="59014623">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排放因子数据来源</w:t>
            </w:r>
          </w:p>
        </w:tc>
        <w:tc>
          <w:tcPr>
            <w:tcW w:w="2092" w:type="dxa"/>
            <w:shd w:val="clear" w:color="auto" w:fill="auto"/>
            <w:noWrap/>
            <w:vAlign w:val="center"/>
          </w:tcPr>
          <w:p w14:paraId="20EC9445">
            <w:pPr>
              <w:pStyle w:val="53"/>
              <w:jc w:val="both"/>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排放因子</w:t>
            </w:r>
          </w:p>
          <w:p w14:paraId="2F00CF98">
            <w:pPr>
              <w:pStyle w:val="53"/>
              <w:jc w:val="both"/>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（tCO</w:t>
            </w:r>
            <w:r>
              <w:rPr>
                <w:b/>
                <w:bCs/>
                <w:color w:val="000000" w:themeColor="text1"/>
                <w:highlight w:val="none"/>
                <w:vertAlign w:val="subscript"/>
                <w14:textFill>
                  <w14:solidFill>
                    <w14:schemeClr w14:val="tx1"/>
                  </w14:solidFill>
                </w14:textFill>
              </w:rPr>
              <w:t>2</w:t>
            </w:r>
            <w:r>
              <w:rPr>
                <w:b/>
                <w:bCs/>
                <w:color w:val="000000" w:themeColor="text1"/>
                <w:highlight w:val="none"/>
                <w14:textFill>
                  <w14:solidFill>
                    <w14:schemeClr w14:val="tx1"/>
                  </w14:solidFill>
                </w14:textFill>
              </w:rPr>
              <w:t>e/t）</w:t>
            </w:r>
          </w:p>
        </w:tc>
      </w:tr>
      <w:tr w14:paraId="1BDAE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816" w:type="dxa"/>
            <w:shd w:val="clear" w:color="auto" w:fill="auto"/>
            <w:noWrap/>
            <w:vAlign w:val="center"/>
          </w:tcPr>
          <w:p w14:paraId="2E82217B">
            <w:pPr>
              <w:pStyle w:val="53"/>
              <w:jc w:val="both"/>
              <w:rPr>
                <w:color w:val="000000" w:themeColor="text1"/>
                <w:highlight w:val="none"/>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文山普铝锭</w:t>
            </w:r>
          </w:p>
        </w:tc>
        <w:tc>
          <w:tcPr>
            <w:tcW w:w="5159" w:type="dxa"/>
            <w:shd w:val="clear" w:color="auto" w:fill="auto"/>
            <w:noWrap/>
            <w:vAlign w:val="center"/>
          </w:tcPr>
          <w:p w14:paraId="514B3F27">
            <w:pPr>
              <w:pStyle w:val="53"/>
              <w:jc w:val="both"/>
              <w:rPr>
                <w:rFonts w:hint="eastAsia"/>
                <w:color w:val="000000" w:themeColor="text1"/>
                <w:highlight w:val="none"/>
                <w:lang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根据GHG Protocol计算文山铝业矿山强度</w:t>
            </w:r>
          </w:p>
        </w:tc>
        <w:tc>
          <w:tcPr>
            <w:tcW w:w="2092" w:type="dxa"/>
            <w:shd w:val="clear" w:color="auto" w:fill="auto"/>
            <w:noWrap/>
            <w:vAlign w:val="center"/>
          </w:tcPr>
          <w:p w14:paraId="4EC2A258">
            <w:pPr>
              <w:pStyle w:val="53"/>
              <w:jc w:val="both"/>
              <w:rPr>
                <w:color w:val="000000" w:themeColor="text1"/>
                <w:highlight w:val="none"/>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6.4762</w:t>
            </w:r>
          </w:p>
        </w:tc>
      </w:tr>
      <w:tr w14:paraId="4D63E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16" w:type="dxa"/>
            <w:shd w:val="clear" w:color="auto" w:fill="auto"/>
            <w:noWrap/>
            <w:vAlign w:val="center"/>
          </w:tcPr>
          <w:p w14:paraId="3811A5FC">
            <w:pPr>
              <w:pStyle w:val="53"/>
              <w:jc w:val="both"/>
              <w:rPr>
                <w:color w:val="000000" w:themeColor="text1"/>
                <w:highlight w:val="none"/>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涌鑫普铝锭</w:t>
            </w:r>
          </w:p>
        </w:tc>
        <w:tc>
          <w:tcPr>
            <w:tcW w:w="5159" w:type="dxa"/>
            <w:shd w:val="clear" w:color="auto" w:fill="auto"/>
            <w:noWrap/>
            <w:vAlign w:val="center"/>
          </w:tcPr>
          <w:p w14:paraId="181978BC">
            <w:pPr>
              <w:pStyle w:val="53"/>
              <w:jc w:val="both"/>
              <w:rPr>
                <w:rFonts w:hint="eastAsia"/>
                <w:color w:val="000000" w:themeColor="text1"/>
                <w:highlight w:val="none"/>
                <w:lang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根据GHG Protocol计算涌鑫铝业矿山强度</w:t>
            </w:r>
          </w:p>
        </w:tc>
        <w:tc>
          <w:tcPr>
            <w:tcW w:w="2092" w:type="dxa"/>
            <w:shd w:val="clear" w:color="auto" w:fill="auto"/>
            <w:noWrap/>
            <w:vAlign w:val="center"/>
          </w:tcPr>
          <w:p w14:paraId="24398304">
            <w:pPr>
              <w:pStyle w:val="53"/>
              <w:jc w:val="both"/>
              <w:rPr>
                <w:color w:val="000000" w:themeColor="text1"/>
                <w:highlight w:val="none"/>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6.2628</w:t>
            </w:r>
          </w:p>
        </w:tc>
      </w:tr>
      <w:tr w14:paraId="350473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16" w:type="dxa"/>
            <w:shd w:val="clear" w:color="auto" w:fill="auto"/>
            <w:noWrap/>
            <w:vAlign w:val="center"/>
          </w:tcPr>
          <w:p w14:paraId="0C5CD0F0">
            <w:pPr>
              <w:pStyle w:val="53"/>
              <w:jc w:val="both"/>
              <w:rPr>
                <w:color w:val="000000" w:themeColor="text1"/>
                <w:highlight w:val="none"/>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溢鑫精铝锭</w:t>
            </w:r>
          </w:p>
        </w:tc>
        <w:tc>
          <w:tcPr>
            <w:tcW w:w="5159" w:type="dxa"/>
            <w:shd w:val="clear" w:color="auto" w:fill="auto"/>
            <w:noWrap/>
            <w:vAlign w:val="center"/>
          </w:tcPr>
          <w:p w14:paraId="5FC840E1">
            <w:pPr>
              <w:pStyle w:val="53"/>
              <w:jc w:val="both"/>
              <w:rPr>
                <w:rFonts w:hint="eastAsia"/>
                <w:color w:val="000000" w:themeColor="text1"/>
                <w:highlight w:val="none"/>
                <w:lang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根据GHG Protocol计算溢鑫铝业矿山强度</w:t>
            </w:r>
          </w:p>
        </w:tc>
        <w:tc>
          <w:tcPr>
            <w:tcW w:w="2092" w:type="dxa"/>
            <w:shd w:val="clear" w:color="auto" w:fill="auto"/>
            <w:noWrap/>
            <w:vAlign w:val="center"/>
          </w:tcPr>
          <w:p w14:paraId="206DF2B3">
            <w:pPr>
              <w:pStyle w:val="53"/>
              <w:jc w:val="both"/>
              <w:rPr>
                <w:color w:val="000000" w:themeColor="text1"/>
                <w:highlight w:val="none"/>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6.3588</w:t>
            </w:r>
          </w:p>
        </w:tc>
      </w:tr>
      <w:tr w14:paraId="66C6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16" w:type="dxa"/>
            <w:shd w:val="clear" w:color="auto" w:fill="auto"/>
            <w:noWrap/>
            <w:vAlign w:val="center"/>
          </w:tcPr>
          <w:p w14:paraId="6D57828D">
            <w:pPr>
              <w:pStyle w:val="53"/>
              <w:jc w:val="both"/>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废铝</w:t>
            </w:r>
          </w:p>
        </w:tc>
        <w:tc>
          <w:tcPr>
            <w:tcW w:w="5159" w:type="dxa"/>
            <w:shd w:val="clear" w:color="auto" w:fill="auto"/>
            <w:noWrap/>
            <w:vAlign w:val="center"/>
          </w:tcPr>
          <w:p w14:paraId="4AF42F51">
            <w:pPr>
              <w:pStyle w:val="53"/>
              <w:jc w:val="both"/>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Ecoinvent 3.10</w:t>
            </w:r>
          </w:p>
        </w:tc>
        <w:tc>
          <w:tcPr>
            <w:tcW w:w="2092" w:type="dxa"/>
            <w:shd w:val="clear" w:color="auto" w:fill="auto"/>
            <w:noWrap/>
            <w:vAlign w:val="center"/>
          </w:tcPr>
          <w:p w14:paraId="28DF0CEF">
            <w:pPr>
              <w:pStyle w:val="53"/>
              <w:jc w:val="both"/>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0.2980 </w:t>
            </w:r>
          </w:p>
        </w:tc>
      </w:tr>
      <w:tr w14:paraId="6A012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16" w:type="dxa"/>
            <w:shd w:val="clear" w:color="auto" w:fill="auto"/>
            <w:noWrap/>
            <w:vAlign w:val="center"/>
          </w:tcPr>
          <w:p w14:paraId="5CDD79F8">
            <w:pPr>
              <w:pStyle w:val="53"/>
              <w:jc w:val="both"/>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铝液</w:t>
            </w:r>
          </w:p>
        </w:tc>
        <w:tc>
          <w:tcPr>
            <w:tcW w:w="5159" w:type="dxa"/>
            <w:shd w:val="clear" w:color="auto" w:fill="auto"/>
            <w:noWrap/>
            <w:vAlign w:val="bottom"/>
          </w:tcPr>
          <w:p w14:paraId="7CEEF0D9">
            <w:pPr>
              <w:pStyle w:val="53"/>
              <w:jc w:val="both"/>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根据GHG Protocol计算涌鑫铝业矿山强度</w:t>
            </w:r>
          </w:p>
        </w:tc>
        <w:tc>
          <w:tcPr>
            <w:tcW w:w="2092" w:type="dxa"/>
            <w:shd w:val="clear" w:color="auto" w:fill="auto"/>
            <w:noWrap/>
            <w:vAlign w:val="center"/>
          </w:tcPr>
          <w:p w14:paraId="5D8AC91A">
            <w:pPr>
              <w:pStyle w:val="53"/>
              <w:jc w:val="both"/>
              <w:rPr>
                <w:rFonts w:hint="default"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cs="Times New Roman"/>
                <w:i w:val="0"/>
                <w:iCs w:val="0"/>
                <w:color w:val="000000" w:themeColor="text1"/>
                <w:kern w:val="0"/>
                <w:sz w:val="24"/>
                <w:szCs w:val="24"/>
                <w:highlight w:val="none"/>
                <w:u w:val="none"/>
                <w:lang w:val="en-US" w:eastAsia="zh-CN" w:bidi="ar"/>
                <w14:textFill>
                  <w14:solidFill>
                    <w14:schemeClr w14:val="tx1"/>
                  </w14:solidFill>
                </w14:textFill>
              </w:rPr>
              <w:t xml:space="preserve">6.2628 </w:t>
            </w:r>
          </w:p>
        </w:tc>
      </w:tr>
      <w:tr w14:paraId="382BC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16" w:type="dxa"/>
            <w:shd w:val="clear" w:color="auto" w:fill="auto"/>
            <w:noWrap/>
            <w:vAlign w:val="center"/>
          </w:tcPr>
          <w:p w14:paraId="62738E5C">
            <w:pPr>
              <w:pStyle w:val="53"/>
              <w:jc w:val="both"/>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镁锭</w:t>
            </w:r>
          </w:p>
        </w:tc>
        <w:tc>
          <w:tcPr>
            <w:tcW w:w="5159" w:type="dxa"/>
            <w:shd w:val="clear" w:color="auto" w:fill="auto"/>
            <w:noWrap/>
            <w:vAlign w:val="bottom"/>
          </w:tcPr>
          <w:p w14:paraId="12711C34">
            <w:pPr>
              <w:pStyle w:val="53"/>
              <w:jc w:val="both"/>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Ehrenberger_2020_Mg-LCA-Summary (ymaws.com)</w:t>
            </w:r>
          </w:p>
        </w:tc>
        <w:tc>
          <w:tcPr>
            <w:tcW w:w="2092" w:type="dxa"/>
            <w:shd w:val="clear" w:color="auto" w:fill="auto"/>
            <w:noWrap/>
            <w:vAlign w:val="center"/>
          </w:tcPr>
          <w:p w14:paraId="27030F82">
            <w:pPr>
              <w:pStyle w:val="53"/>
              <w:jc w:val="both"/>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21.8000 </w:t>
            </w:r>
          </w:p>
        </w:tc>
      </w:tr>
      <w:tr w14:paraId="292DB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16" w:type="dxa"/>
            <w:shd w:val="clear" w:color="auto" w:fill="auto"/>
            <w:noWrap/>
            <w:vAlign w:val="center"/>
          </w:tcPr>
          <w:p w14:paraId="094EF667">
            <w:pPr>
              <w:pStyle w:val="53"/>
              <w:jc w:val="both"/>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铝钛合金（95%铝+5%钛）</w:t>
            </w:r>
          </w:p>
        </w:tc>
        <w:tc>
          <w:tcPr>
            <w:tcW w:w="5159" w:type="dxa"/>
            <w:shd w:val="clear" w:color="auto" w:fill="auto"/>
            <w:noWrap/>
            <w:vAlign w:val="center"/>
          </w:tcPr>
          <w:p w14:paraId="5048D11C">
            <w:pPr>
              <w:pStyle w:val="53"/>
              <w:jc w:val="both"/>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Ecoinvent 3.10</w:t>
            </w:r>
          </w:p>
        </w:tc>
        <w:tc>
          <w:tcPr>
            <w:tcW w:w="2092" w:type="dxa"/>
            <w:shd w:val="clear" w:color="auto" w:fill="auto"/>
            <w:noWrap/>
            <w:vAlign w:val="center"/>
          </w:tcPr>
          <w:p w14:paraId="126F03BD">
            <w:pPr>
              <w:pStyle w:val="53"/>
              <w:jc w:val="both"/>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4"/>
                <w:szCs w:val="24"/>
                <w:highlight w:val="none"/>
                <w:u w:val="none"/>
                <w:lang w:val="en-US" w:eastAsia="zh-CN" w:bidi="ar"/>
                <w14:textFill>
                  <w14:solidFill>
                    <w14:schemeClr w14:val="tx1"/>
                  </w14:solidFill>
                </w14:textFill>
              </w:rPr>
              <w:t>钛</w:t>
            </w:r>
            <w:r>
              <w:rPr>
                <w:rFonts w:hint="eastAsia" w:cs="Times New Roman"/>
                <w:i w:val="0"/>
                <w:iCs w:val="0"/>
                <w:color w:val="000000" w:themeColor="text1"/>
                <w:kern w:val="0"/>
                <w:sz w:val="24"/>
                <w:szCs w:val="24"/>
                <w:highlight w:val="none"/>
                <w:u w:val="none"/>
                <w:lang w:val="en-US" w:eastAsia="zh-CN" w:bidi="ar"/>
                <w14:textFill>
                  <w14:solidFill>
                    <w14:schemeClr w14:val="tx1"/>
                  </w14:solidFill>
                </w14:textFill>
              </w:rPr>
              <w:t>：49.348061721</w:t>
            </w:r>
          </w:p>
          <w:p w14:paraId="77282A64">
            <w:pPr>
              <w:pStyle w:val="53"/>
              <w:jc w:val="both"/>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4"/>
                <w:szCs w:val="24"/>
                <w:highlight w:val="none"/>
                <w:u w:val="none"/>
                <w:lang w:val="en-US" w:eastAsia="zh-CN" w:bidi="ar"/>
                <w14:textFill>
                  <w14:solidFill>
                    <w14:schemeClr w14:val="tx1"/>
                  </w14:solidFill>
                </w14:textFill>
              </w:rPr>
              <w:t>铝：23.100049</w:t>
            </w:r>
          </w:p>
        </w:tc>
      </w:tr>
      <w:tr w14:paraId="1DBE4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16" w:type="dxa"/>
            <w:shd w:val="clear" w:color="auto" w:fill="auto"/>
            <w:noWrap/>
            <w:vAlign w:val="center"/>
          </w:tcPr>
          <w:p w14:paraId="14403BBF">
            <w:pPr>
              <w:pStyle w:val="53"/>
              <w:jc w:val="both"/>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铝硅合金（20%硅+80%铝）</w:t>
            </w:r>
          </w:p>
        </w:tc>
        <w:tc>
          <w:tcPr>
            <w:tcW w:w="5159" w:type="dxa"/>
            <w:shd w:val="clear" w:color="auto" w:fill="auto"/>
            <w:noWrap/>
            <w:vAlign w:val="center"/>
          </w:tcPr>
          <w:p w14:paraId="54CE6286">
            <w:pPr>
              <w:pStyle w:val="53"/>
              <w:jc w:val="both"/>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fldChar w:fldCharType="begin"/>
            </w:r>
            <w:r>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instrText xml:space="preserve"> HYPERLINK "https://lca.cityghg.com/pages/product-view/429" </w:instrText>
            </w:r>
            <w:r>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fldChar w:fldCharType="separate"/>
            </w:r>
            <w:r>
              <w:rPr>
                <w:rFonts w:hint="eastAsia" w:ascii="Times New Roman" w:hAnsi="Times New Roman" w:eastAsia="宋体" w:cs="Times New Roman"/>
                <w:b w:val="0"/>
                <w:bCs w:val="0"/>
                <w:i w:val="0"/>
                <w:iCs w:val="0"/>
                <w:color w:val="000000" w:themeColor="text1"/>
                <w:kern w:val="0"/>
                <w:sz w:val="24"/>
                <w:szCs w:val="24"/>
                <w:highlight w:val="none"/>
                <w:lang w:val="en-US" w:eastAsia="zh-CN" w:bidi="ar"/>
                <w14:textFill>
                  <w14:solidFill>
                    <w14:schemeClr w14:val="tx1"/>
                  </w14:solidFill>
                </w14:textFill>
              </w:rPr>
              <w:t>https://lca.cityghg.com/pages/product-view/429</w:t>
            </w:r>
            <w:r>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fldChar w:fldCharType="end"/>
            </w:r>
          </w:p>
          <w:p w14:paraId="039CA20B">
            <w:pPr>
              <w:pStyle w:val="53"/>
              <w:jc w:val="both"/>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Ecoinvent 3.10</w:t>
            </w:r>
          </w:p>
        </w:tc>
        <w:tc>
          <w:tcPr>
            <w:tcW w:w="2092" w:type="dxa"/>
            <w:shd w:val="clear" w:color="auto" w:fill="auto"/>
            <w:noWrap/>
            <w:vAlign w:val="center"/>
          </w:tcPr>
          <w:p w14:paraId="79BF6EAE">
            <w:pPr>
              <w:pStyle w:val="53"/>
              <w:jc w:val="both"/>
              <w:rPr>
                <w:rFonts w:hint="eastAsia"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cs="Times New Roman"/>
                <w:i w:val="0"/>
                <w:iCs w:val="0"/>
                <w:color w:val="000000" w:themeColor="text1"/>
                <w:kern w:val="0"/>
                <w:sz w:val="24"/>
                <w:szCs w:val="24"/>
                <w:highlight w:val="none"/>
                <w:u w:val="none"/>
                <w:lang w:val="en-US" w:eastAsia="zh-CN" w:bidi="ar"/>
                <w14:textFill>
                  <w14:solidFill>
                    <w14:schemeClr w14:val="tx1"/>
                  </w14:solidFill>
                </w14:textFill>
              </w:rPr>
              <w:t>硅：11.3</w:t>
            </w:r>
          </w:p>
          <w:p w14:paraId="482E860F">
            <w:pPr>
              <w:pStyle w:val="53"/>
              <w:jc w:val="both"/>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4"/>
                <w:szCs w:val="24"/>
                <w:highlight w:val="none"/>
                <w:u w:val="none"/>
                <w:lang w:val="en-US" w:eastAsia="zh-CN" w:bidi="ar"/>
                <w14:textFill>
                  <w14:solidFill>
                    <w14:schemeClr w14:val="tx1"/>
                  </w14:solidFill>
                </w14:textFill>
              </w:rPr>
              <w:t>铝：23.100049</w:t>
            </w:r>
          </w:p>
        </w:tc>
      </w:tr>
      <w:tr w14:paraId="2BD00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16" w:type="dxa"/>
            <w:shd w:val="clear" w:color="auto" w:fill="auto"/>
            <w:noWrap/>
            <w:vAlign w:val="center"/>
          </w:tcPr>
          <w:p w14:paraId="2C8BD2BA">
            <w:pPr>
              <w:pStyle w:val="53"/>
              <w:jc w:val="both"/>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铝铜合金（50%铝+50%铜）</w:t>
            </w:r>
          </w:p>
        </w:tc>
        <w:tc>
          <w:tcPr>
            <w:tcW w:w="5159" w:type="dxa"/>
            <w:shd w:val="clear" w:color="auto" w:fill="auto"/>
            <w:noWrap/>
            <w:vAlign w:val="center"/>
          </w:tcPr>
          <w:p w14:paraId="0E50D739">
            <w:pPr>
              <w:pStyle w:val="53"/>
              <w:jc w:val="both"/>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https://copperalliance.org/wp-content/uploads/2021/07/ICA-EnvironmentalProfileHESD-201803-FINAL-LOWRES-1.pdf</w:t>
            </w:r>
          </w:p>
          <w:p w14:paraId="5D28983E">
            <w:pPr>
              <w:pStyle w:val="53"/>
              <w:jc w:val="both"/>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Ecoinvent 3.10</w:t>
            </w:r>
          </w:p>
        </w:tc>
        <w:tc>
          <w:tcPr>
            <w:tcW w:w="2092" w:type="dxa"/>
            <w:shd w:val="clear" w:color="auto" w:fill="auto"/>
            <w:noWrap/>
            <w:vAlign w:val="center"/>
          </w:tcPr>
          <w:p w14:paraId="660D8389">
            <w:pPr>
              <w:pStyle w:val="53"/>
              <w:jc w:val="both"/>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4"/>
                <w:szCs w:val="24"/>
                <w:highlight w:val="none"/>
                <w:u w:val="none"/>
                <w:lang w:val="en-US" w:eastAsia="zh-CN" w:bidi="ar"/>
                <w14:textFill>
                  <w14:solidFill>
                    <w14:schemeClr w14:val="tx1"/>
                  </w14:solidFill>
                </w14:textFill>
              </w:rPr>
              <w:t>铜</w:t>
            </w:r>
            <w:r>
              <w:rPr>
                <w:rFonts w:hint="eastAsia" w:cs="Times New Roman"/>
                <w:i w:val="0"/>
                <w:iCs w:val="0"/>
                <w:color w:val="000000" w:themeColor="text1"/>
                <w:kern w:val="0"/>
                <w:sz w:val="24"/>
                <w:szCs w:val="24"/>
                <w:highlight w:val="none"/>
                <w:u w:val="none"/>
                <w:lang w:val="en-US" w:eastAsia="zh-CN" w:bidi="ar"/>
                <w14:textFill>
                  <w14:solidFill>
                    <w14:schemeClr w14:val="tx1"/>
                  </w14:solidFill>
                </w14:textFill>
              </w:rPr>
              <w:t>：</w:t>
            </w: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4.1000</w:t>
            </w:r>
          </w:p>
          <w:p w14:paraId="3C2D6312">
            <w:pPr>
              <w:pStyle w:val="53"/>
              <w:jc w:val="both"/>
              <w:rPr>
                <w:rFonts w:hint="eastAsia" w:ascii="Times New Roman" w:hAnsi="Times New Roman" w:eastAsia="宋体" w:cs="Times New Roman"/>
                <w:i w:val="0"/>
                <w:iCs w:val="0"/>
                <w:color w:val="000000" w:themeColor="text1"/>
                <w:sz w:val="24"/>
                <w:szCs w:val="24"/>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4"/>
                <w:szCs w:val="24"/>
                <w:highlight w:val="none"/>
                <w:u w:val="none"/>
                <w:lang w:val="en-US" w:eastAsia="zh-CN" w:bidi="ar"/>
                <w14:textFill>
                  <w14:solidFill>
                    <w14:schemeClr w14:val="tx1"/>
                  </w14:solidFill>
                </w14:textFill>
              </w:rPr>
              <w:t>铝：23.100049</w:t>
            </w:r>
          </w:p>
        </w:tc>
      </w:tr>
      <w:tr w14:paraId="76A92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16" w:type="dxa"/>
            <w:shd w:val="clear" w:color="auto" w:fill="auto"/>
            <w:noWrap/>
            <w:vAlign w:val="center"/>
          </w:tcPr>
          <w:p w14:paraId="0B87E68E">
            <w:pPr>
              <w:pStyle w:val="53"/>
              <w:jc w:val="both"/>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铝钛硼丝（95%铝+5%钛）</w:t>
            </w:r>
          </w:p>
        </w:tc>
        <w:tc>
          <w:tcPr>
            <w:tcW w:w="5159" w:type="dxa"/>
            <w:shd w:val="clear" w:color="auto" w:fill="auto"/>
            <w:noWrap/>
            <w:vAlign w:val="center"/>
          </w:tcPr>
          <w:p w14:paraId="4B215EE8">
            <w:pPr>
              <w:pStyle w:val="53"/>
              <w:jc w:val="both"/>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Ecoinvent 3.10</w:t>
            </w:r>
          </w:p>
        </w:tc>
        <w:tc>
          <w:tcPr>
            <w:tcW w:w="2092" w:type="dxa"/>
            <w:shd w:val="clear" w:color="auto" w:fill="auto"/>
            <w:noWrap/>
            <w:vAlign w:val="center"/>
          </w:tcPr>
          <w:p w14:paraId="41DE1942">
            <w:pPr>
              <w:pStyle w:val="53"/>
              <w:keepNext w:val="0"/>
              <w:keepLines w:val="0"/>
              <w:widowControl/>
              <w:suppressLineNumbers w:val="0"/>
              <w:jc w:val="both"/>
              <w:textAlignment w:val="cente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4"/>
                <w:szCs w:val="24"/>
                <w:highlight w:val="none"/>
                <w:u w:val="none"/>
                <w:lang w:val="en-US" w:eastAsia="zh-CN" w:bidi="ar"/>
                <w14:textFill>
                  <w14:solidFill>
                    <w14:schemeClr w14:val="tx1"/>
                  </w14:solidFill>
                </w14:textFill>
              </w:rPr>
              <w:t>钛:</w:t>
            </w:r>
            <w:r>
              <w:rPr>
                <w:rFonts w:hint="eastAsia" w:cs="Times New Roman"/>
                <w:i w:val="0"/>
                <w:iCs w:val="0"/>
                <w:color w:val="000000" w:themeColor="text1"/>
                <w:kern w:val="0"/>
                <w:sz w:val="24"/>
                <w:szCs w:val="24"/>
                <w:highlight w:val="none"/>
                <w:u w:val="none"/>
                <w:lang w:val="en-US" w:eastAsia="zh-CN" w:bidi="ar"/>
                <w14:textFill>
                  <w14:solidFill>
                    <w14:schemeClr w14:val="tx1"/>
                  </w14:solidFill>
                </w14:textFill>
              </w:rPr>
              <w:t>49.348061721</w:t>
            </w:r>
          </w:p>
          <w:p w14:paraId="22277671">
            <w:pPr>
              <w:pStyle w:val="53"/>
              <w:jc w:val="both"/>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4"/>
                <w:szCs w:val="24"/>
                <w:highlight w:val="none"/>
                <w:u w:val="none"/>
                <w:lang w:val="en-US" w:eastAsia="zh-CN" w:bidi="ar"/>
                <w14:textFill>
                  <w14:solidFill>
                    <w14:schemeClr w14:val="tx1"/>
                  </w14:solidFill>
                </w14:textFill>
              </w:rPr>
              <w:t>铝：23.100049</w:t>
            </w:r>
          </w:p>
        </w:tc>
      </w:tr>
      <w:tr w14:paraId="3D193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16" w:type="dxa"/>
            <w:shd w:val="clear" w:color="auto" w:fill="auto"/>
            <w:noWrap/>
            <w:vAlign w:val="center"/>
          </w:tcPr>
          <w:p w14:paraId="727560D0">
            <w:pPr>
              <w:pStyle w:val="53"/>
              <w:jc w:val="both"/>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超级钛丝</w:t>
            </w:r>
          </w:p>
        </w:tc>
        <w:tc>
          <w:tcPr>
            <w:tcW w:w="5159" w:type="dxa"/>
            <w:shd w:val="clear" w:color="auto" w:fill="auto"/>
            <w:noWrap/>
            <w:vAlign w:val="center"/>
          </w:tcPr>
          <w:p w14:paraId="7E806FBF">
            <w:pPr>
              <w:pStyle w:val="53"/>
              <w:jc w:val="both"/>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Ecoinvent 3.10</w:t>
            </w:r>
          </w:p>
        </w:tc>
        <w:tc>
          <w:tcPr>
            <w:tcW w:w="2092" w:type="dxa"/>
            <w:shd w:val="clear" w:color="auto" w:fill="auto"/>
            <w:noWrap/>
            <w:vAlign w:val="center"/>
          </w:tcPr>
          <w:p w14:paraId="2F0396B3">
            <w:pPr>
              <w:pStyle w:val="53"/>
              <w:jc w:val="both"/>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cs="Times New Roman"/>
                <w:i w:val="0"/>
                <w:iCs w:val="0"/>
                <w:color w:val="000000" w:themeColor="text1"/>
                <w:kern w:val="0"/>
                <w:sz w:val="24"/>
                <w:szCs w:val="24"/>
                <w:highlight w:val="none"/>
                <w:u w:val="none"/>
                <w:lang w:val="en-US" w:eastAsia="zh-CN" w:bidi="ar"/>
                <w14:textFill>
                  <w14:solidFill>
                    <w14:schemeClr w14:val="tx1"/>
                  </w14:solidFill>
                </w14:textFill>
              </w:rPr>
              <w:t>49.348061721</w:t>
            </w:r>
          </w:p>
        </w:tc>
      </w:tr>
      <w:tr w14:paraId="11234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16" w:type="dxa"/>
            <w:shd w:val="clear" w:color="auto" w:fill="auto"/>
            <w:noWrap/>
            <w:vAlign w:val="center"/>
          </w:tcPr>
          <w:p w14:paraId="048A0BD7">
            <w:pPr>
              <w:pStyle w:val="53"/>
              <w:jc w:val="both"/>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铁剂</w:t>
            </w:r>
            <w:r>
              <w:rPr>
                <w:rFonts w:hint="eastAsia"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（20%金属+铝）</w:t>
            </w:r>
          </w:p>
        </w:tc>
        <w:tc>
          <w:tcPr>
            <w:tcW w:w="5159" w:type="dxa"/>
            <w:shd w:val="clear" w:color="auto" w:fill="auto"/>
            <w:noWrap/>
            <w:vAlign w:val="center"/>
          </w:tcPr>
          <w:p w14:paraId="234A2309">
            <w:pPr>
              <w:pStyle w:val="53"/>
              <w:jc w:val="both"/>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Ecoinvent 3.10</w:t>
            </w: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br w:type="textWrapping"/>
            </w: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Pig iron {RoW}| pig iron production | Cut-off, U </w:t>
            </w:r>
          </w:p>
        </w:tc>
        <w:tc>
          <w:tcPr>
            <w:tcW w:w="2092" w:type="dxa"/>
            <w:shd w:val="clear" w:color="auto" w:fill="auto"/>
            <w:noWrap/>
            <w:vAlign w:val="center"/>
          </w:tcPr>
          <w:p w14:paraId="244D2ED0">
            <w:pPr>
              <w:pStyle w:val="53"/>
              <w:jc w:val="both"/>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4"/>
                <w:szCs w:val="24"/>
                <w:highlight w:val="none"/>
                <w:u w:val="none"/>
                <w:lang w:val="en-US" w:eastAsia="zh-CN" w:bidi="ar"/>
                <w14:textFill>
                  <w14:solidFill>
                    <w14:schemeClr w14:val="tx1"/>
                  </w14:solidFill>
                </w14:textFill>
              </w:rPr>
              <w:t>铁:</w:t>
            </w:r>
            <w:r>
              <w:rPr>
                <w:rFonts w:hint="eastAsia" w:cs="Times New Roman"/>
                <w:i w:val="0"/>
                <w:iCs w:val="0"/>
                <w:color w:val="000000" w:themeColor="text1"/>
                <w:kern w:val="0"/>
                <w:sz w:val="24"/>
                <w:szCs w:val="24"/>
                <w:highlight w:val="none"/>
                <w:u w:val="none"/>
                <w:lang w:val="en-US" w:eastAsia="zh-CN" w:bidi="ar"/>
                <w14:textFill>
                  <w14:solidFill>
                    <w14:schemeClr w14:val="tx1"/>
                  </w14:solidFill>
                </w14:textFill>
              </w:rPr>
              <w:t>1.6243445</w:t>
            </w:r>
          </w:p>
          <w:p w14:paraId="7F70B9CC">
            <w:pPr>
              <w:pStyle w:val="53"/>
              <w:jc w:val="both"/>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4"/>
                <w:szCs w:val="24"/>
                <w:highlight w:val="none"/>
                <w:u w:val="none"/>
                <w:lang w:val="en-US" w:eastAsia="zh-CN" w:bidi="ar"/>
                <w14:textFill>
                  <w14:solidFill>
                    <w14:schemeClr w14:val="tx1"/>
                  </w14:solidFill>
                </w14:textFill>
              </w:rPr>
              <w:t>铝：23.100049</w:t>
            </w:r>
          </w:p>
        </w:tc>
      </w:tr>
      <w:tr w14:paraId="7012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16" w:type="dxa"/>
            <w:shd w:val="clear" w:color="auto" w:fill="auto"/>
            <w:noWrap/>
            <w:vAlign w:val="center"/>
          </w:tcPr>
          <w:p w14:paraId="6BFB7BDB">
            <w:pPr>
              <w:pStyle w:val="53"/>
              <w:jc w:val="both"/>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锰剂</w:t>
            </w:r>
            <w:r>
              <w:rPr>
                <w:rFonts w:hint="eastAsia"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（20%金属+铝）</w:t>
            </w:r>
          </w:p>
        </w:tc>
        <w:tc>
          <w:tcPr>
            <w:tcW w:w="5159" w:type="dxa"/>
            <w:shd w:val="clear" w:color="auto" w:fill="auto"/>
            <w:noWrap/>
            <w:vAlign w:val="center"/>
          </w:tcPr>
          <w:p w14:paraId="7A4F76B3">
            <w:pPr>
              <w:pStyle w:val="53"/>
              <w:jc w:val="both"/>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https://www.mn25.ca/post/euro-manganese-announces-results-of-life-cycle-assessment-for-the-chvaletice-manganese-project</w:t>
            </w:r>
          </w:p>
        </w:tc>
        <w:tc>
          <w:tcPr>
            <w:tcW w:w="2092" w:type="dxa"/>
            <w:shd w:val="clear" w:color="auto" w:fill="auto"/>
            <w:noWrap/>
            <w:vAlign w:val="center"/>
          </w:tcPr>
          <w:p w14:paraId="50A055B4">
            <w:pPr>
              <w:pStyle w:val="53"/>
              <w:jc w:val="both"/>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4"/>
                <w:szCs w:val="24"/>
                <w:highlight w:val="none"/>
                <w:u w:val="none"/>
                <w:lang w:val="en-US" w:eastAsia="zh-CN" w:bidi="ar"/>
                <w14:textFill>
                  <w14:solidFill>
                    <w14:schemeClr w14:val="tx1"/>
                  </w14:solidFill>
                </w14:textFill>
              </w:rPr>
              <w:t>锰：</w:t>
            </w: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 xml:space="preserve">13.9000 </w:t>
            </w:r>
          </w:p>
          <w:p w14:paraId="0C41EC16">
            <w:pPr>
              <w:pStyle w:val="53"/>
              <w:jc w:val="both"/>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4"/>
                <w:szCs w:val="24"/>
                <w:highlight w:val="none"/>
                <w:u w:val="none"/>
                <w:lang w:val="en-US" w:eastAsia="zh-CN" w:bidi="ar"/>
                <w14:textFill>
                  <w14:solidFill>
                    <w14:schemeClr w14:val="tx1"/>
                  </w14:solidFill>
                </w14:textFill>
              </w:rPr>
              <w:t>铝：23.100049</w:t>
            </w:r>
          </w:p>
        </w:tc>
      </w:tr>
      <w:tr w14:paraId="23A17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1816" w:type="dxa"/>
            <w:shd w:val="clear" w:color="auto" w:fill="auto"/>
            <w:noWrap/>
            <w:vAlign w:val="center"/>
          </w:tcPr>
          <w:p w14:paraId="18EF5A13">
            <w:pPr>
              <w:pStyle w:val="53"/>
              <w:jc w:val="both"/>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铬剂</w:t>
            </w:r>
            <w:r>
              <w:rPr>
                <w:rFonts w:hint="eastAsia" w:cs="Times New Roman"/>
                <w:b w:val="0"/>
                <w:bCs w:val="0"/>
                <w:i w:val="0"/>
                <w:iCs w:val="0"/>
                <w:color w:val="000000" w:themeColor="text1"/>
                <w:kern w:val="0"/>
                <w:sz w:val="24"/>
                <w:szCs w:val="24"/>
                <w:highlight w:val="none"/>
                <w:u w:val="none"/>
                <w:lang w:val="en-US" w:eastAsia="zh-CN" w:bidi="ar"/>
                <w14:textFill>
                  <w14:solidFill>
                    <w14:schemeClr w14:val="tx1"/>
                  </w14:solidFill>
                </w14:textFill>
              </w:rPr>
              <w:t>（20%金属+铝）</w:t>
            </w:r>
          </w:p>
        </w:tc>
        <w:tc>
          <w:tcPr>
            <w:tcW w:w="5159" w:type="dxa"/>
            <w:shd w:val="clear" w:color="auto" w:fill="auto"/>
            <w:noWrap/>
            <w:vAlign w:val="center"/>
          </w:tcPr>
          <w:p w14:paraId="5FCEC48A">
            <w:pPr>
              <w:pStyle w:val="53"/>
              <w:jc w:val="both"/>
              <w:rPr>
                <w:rFonts w:hint="eastAsia" w:ascii="Times New Roman" w:hAnsi="Times New Roman" w:eastAsia="宋体" w:cs="Times New Roman"/>
                <w:b w:val="0"/>
                <w:bCs w:val="0"/>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Chromium {RoW}| production | Cut-off, U</w:t>
            </w:r>
          </w:p>
        </w:tc>
        <w:tc>
          <w:tcPr>
            <w:tcW w:w="2092" w:type="dxa"/>
            <w:shd w:val="clear" w:color="auto" w:fill="auto"/>
            <w:noWrap/>
            <w:vAlign w:val="center"/>
          </w:tcPr>
          <w:p w14:paraId="76FA7636">
            <w:pPr>
              <w:pStyle w:val="53"/>
              <w:jc w:val="both"/>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4"/>
                <w:szCs w:val="24"/>
                <w:highlight w:val="none"/>
                <w:u w:val="none"/>
                <w:lang w:val="en-US" w:eastAsia="zh-CN" w:bidi="ar"/>
                <w14:textFill>
                  <w14:solidFill>
                    <w14:schemeClr w14:val="tx1"/>
                  </w14:solidFill>
                </w14:textFill>
              </w:rPr>
              <w:t>铬：</w:t>
            </w:r>
            <w:r>
              <w:rPr>
                <w:rFonts w:hint="eastAsia" w:cs="Times New Roman"/>
                <w:i w:val="0"/>
                <w:iCs w:val="0"/>
                <w:color w:val="000000" w:themeColor="text1"/>
                <w:kern w:val="0"/>
                <w:sz w:val="24"/>
                <w:szCs w:val="24"/>
                <w:highlight w:val="none"/>
                <w:u w:val="none"/>
                <w:lang w:val="en-US" w:eastAsia="zh-CN" w:bidi="ar"/>
                <w14:textFill>
                  <w14:solidFill>
                    <w14:schemeClr w14:val="tx1"/>
                  </w14:solidFill>
                </w14:textFill>
              </w:rPr>
              <w:t>29.047704</w:t>
            </w:r>
          </w:p>
          <w:p w14:paraId="0674F62D">
            <w:pPr>
              <w:pStyle w:val="53"/>
              <w:jc w:val="both"/>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pPr>
            <w:r>
              <w:rPr>
                <w:rFonts w:hint="eastAsia" w:ascii="Times New Roman" w:hAnsi="Times New Roman" w:cs="Times New Roman"/>
                <w:i w:val="0"/>
                <w:iCs w:val="0"/>
                <w:color w:val="000000" w:themeColor="text1"/>
                <w:kern w:val="0"/>
                <w:sz w:val="24"/>
                <w:szCs w:val="24"/>
                <w:highlight w:val="none"/>
                <w:u w:val="none"/>
                <w:lang w:val="en-US" w:eastAsia="zh-CN" w:bidi="ar"/>
                <w14:textFill>
                  <w14:solidFill>
                    <w14:schemeClr w14:val="tx1"/>
                  </w14:solidFill>
                </w14:textFill>
              </w:rPr>
              <w:t>铝：23.100049</w:t>
            </w:r>
          </w:p>
        </w:tc>
      </w:tr>
    </w:tbl>
    <w:p w14:paraId="69C5460B">
      <w:pPr>
        <w:pStyle w:val="55"/>
        <w:numPr>
          <w:ilvl w:val="0"/>
          <w:numId w:val="23"/>
        </w:numPr>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与燃料和能源相关活动</w:t>
      </w:r>
    </w:p>
    <w:p w14:paraId="501CF3AE">
      <w:pPr>
        <w:pStyle w:val="11"/>
        <w:keepNext/>
        <w:ind w:left="420"/>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 xml:space="preserve">表 </w:t>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STYLEREF 1 \s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9</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noBreakHyphen/>
      </w:r>
      <w:bookmarkStart w:id="167" w:name="_Toc6557"/>
      <w:bookmarkStart w:id="168" w:name="_Toc2074"/>
      <w:r>
        <w:rPr>
          <w:rFonts w:hint="eastAsia" w:eastAsia="宋体"/>
          <w:color w:val="000000" w:themeColor="text1"/>
          <w:highlight w:val="none"/>
          <w14:textFill>
            <w14:solidFill>
              <w14:schemeClr w14:val="tx1"/>
            </w14:solidFill>
          </w14:textFill>
        </w:rPr>
        <w:t>12</w:t>
      </w:r>
      <w:r>
        <w:rPr>
          <w:rFonts w:eastAsia="宋体"/>
          <w:color w:val="000000" w:themeColor="text1"/>
          <w:highlight w:val="non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与燃料和能源相关活动有关排放因子的确定</w:t>
      </w:r>
      <w:bookmarkEnd w:id="167"/>
      <w:bookmarkEnd w:id="168"/>
    </w:p>
    <w:tbl>
      <w:tblPr>
        <w:tblStyle w:val="25"/>
        <w:tblW w:w="9209" w:type="dxa"/>
        <w:tblInd w:w="0" w:type="dxa"/>
        <w:tblLayout w:type="autofit"/>
        <w:tblCellMar>
          <w:top w:w="0" w:type="dxa"/>
          <w:left w:w="108" w:type="dxa"/>
          <w:bottom w:w="0" w:type="dxa"/>
          <w:right w:w="108" w:type="dxa"/>
        </w:tblCellMar>
      </w:tblPr>
      <w:tblGrid>
        <w:gridCol w:w="1271"/>
        <w:gridCol w:w="5670"/>
        <w:gridCol w:w="2268"/>
      </w:tblGrid>
      <w:tr w14:paraId="66654A31">
        <w:tblPrEx>
          <w:tblCellMar>
            <w:top w:w="0" w:type="dxa"/>
            <w:left w:w="108" w:type="dxa"/>
            <w:bottom w:w="0" w:type="dxa"/>
            <w:right w:w="108" w:type="dxa"/>
          </w:tblCellMar>
        </w:tblPrEx>
        <w:trPr>
          <w:trHeight w:val="501" w:hRule="atLeast"/>
          <w:tblHeader/>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D3255">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燃料与能源种类</w:t>
            </w:r>
          </w:p>
        </w:tc>
        <w:tc>
          <w:tcPr>
            <w:tcW w:w="5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408B5E">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排放因子来源</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F809A">
            <w:pPr>
              <w:pStyle w:val="53"/>
              <w:jc w:val="both"/>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排放因子</w:t>
            </w:r>
            <w:r>
              <w:rPr>
                <w:rFonts w:hint="eastAsia"/>
                <w:b/>
                <w:bCs/>
                <w:color w:val="000000" w:themeColor="text1"/>
                <w:highlight w:val="none"/>
                <w14:textFill>
                  <w14:solidFill>
                    <w14:schemeClr w14:val="tx1"/>
                  </w14:solidFill>
                </w14:textFill>
              </w:rPr>
              <w:t>（（kg CO</w:t>
            </w:r>
            <w:r>
              <w:rPr>
                <w:rFonts w:hint="eastAsia"/>
                <w:b/>
                <w:bCs/>
                <w:color w:val="000000" w:themeColor="text1"/>
                <w:highlight w:val="none"/>
                <w:vertAlign w:val="subscript"/>
                <w14:textFill>
                  <w14:solidFill>
                    <w14:schemeClr w14:val="tx1"/>
                  </w14:solidFill>
                </w14:textFill>
              </w:rPr>
              <w:t xml:space="preserve">2 </w:t>
            </w:r>
            <w:r>
              <w:rPr>
                <w:rFonts w:hint="eastAsia"/>
                <w:b/>
                <w:bCs/>
                <w:color w:val="000000" w:themeColor="text1"/>
                <w:highlight w:val="none"/>
                <w14:textFill>
                  <w14:solidFill>
                    <w14:schemeClr w14:val="tx1"/>
                  </w14:solidFill>
                </w14:textFill>
              </w:rPr>
              <w:t>e/MJ））</w:t>
            </w:r>
          </w:p>
        </w:tc>
      </w:tr>
      <w:tr w14:paraId="317F3286">
        <w:tblPrEx>
          <w:tblCellMar>
            <w:top w:w="0" w:type="dxa"/>
            <w:left w:w="108" w:type="dxa"/>
            <w:bottom w:w="0" w:type="dxa"/>
            <w:right w:w="108" w:type="dxa"/>
          </w:tblCellMar>
        </w:tblPrEx>
        <w:trPr>
          <w:trHeight w:val="492"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271F">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天然气</w:t>
            </w:r>
          </w:p>
        </w:tc>
        <w:tc>
          <w:tcPr>
            <w:tcW w:w="5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5AAA0">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国际铝业协会范围三计算工具指南</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9836">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0.008708333</w:t>
            </w:r>
          </w:p>
        </w:tc>
      </w:tr>
      <w:tr w14:paraId="35FEC5AF">
        <w:tblPrEx>
          <w:tblCellMar>
            <w:top w:w="0" w:type="dxa"/>
            <w:left w:w="108" w:type="dxa"/>
            <w:bottom w:w="0" w:type="dxa"/>
            <w:right w:w="108" w:type="dxa"/>
          </w:tblCellMar>
        </w:tblPrEx>
        <w:trPr>
          <w:trHeight w:val="624"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20F86">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柴油</w:t>
            </w:r>
          </w:p>
        </w:tc>
        <w:tc>
          <w:tcPr>
            <w:tcW w:w="5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A8781">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国际铝业协会范围三计算工具指南</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D5B92">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0.016355556</w:t>
            </w:r>
          </w:p>
        </w:tc>
      </w:tr>
      <w:tr w14:paraId="0A0189BB">
        <w:tblPrEx>
          <w:tblCellMar>
            <w:top w:w="0" w:type="dxa"/>
            <w:left w:w="108" w:type="dxa"/>
            <w:bottom w:w="0" w:type="dxa"/>
            <w:right w:w="108" w:type="dxa"/>
          </w:tblCellMar>
        </w:tblPrEx>
        <w:trPr>
          <w:trHeight w:val="480" w:hRule="atLeast"/>
        </w:trPr>
        <w:tc>
          <w:tcPr>
            <w:tcW w:w="12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295A8">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汽油</w:t>
            </w:r>
          </w:p>
        </w:tc>
        <w:tc>
          <w:tcPr>
            <w:tcW w:w="56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401A8">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国际铝业协会范围三计算工具指南</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069A4">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0.017288889</w:t>
            </w:r>
          </w:p>
        </w:tc>
      </w:tr>
    </w:tbl>
    <w:p w14:paraId="780D738B">
      <w:pPr>
        <w:pStyle w:val="55"/>
        <w:numPr>
          <w:ilvl w:val="0"/>
          <w:numId w:val="23"/>
        </w:numPr>
        <w:ind w:firstLineChars="0"/>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上游运输和分配</w:t>
      </w:r>
    </w:p>
    <w:p w14:paraId="37168692">
      <w:pPr>
        <w:pStyle w:val="11"/>
        <w:keepNext/>
        <w:ind w:left="420"/>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 xml:space="preserve">表 </w:t>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STYLEREF 1 \s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9</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noBreakHyphen/>
      </w:r>
      <w:bookmarkStart w:id="169" w:name="_Toc11183"/>
      <w:bookmarkStart w:id="170" w:name="_Toc7743"/>
      <w:r>
        <w:rPr>
          <w:rFonts w:hint="eastAsia" w:eastAsia="宋体"/>
          <w:color w:val="000000" w:themeColor="text1"/>
          <w:highlight w:val="none"/>
          <w14:textFill>
            <w14:solidFill>
              <w14:schemeClr w14:val="tx1"/>
            </w14:solidFill>
          </w14:textFill>
        </w:rPr>
        <w:t>13</w:t>
      </w:r>
      <w:r>
        <w:rPr>
          <w:rFonts w:eastAsia="宋体"/>
          <w:color w:val="000000" w:themeColor="text1"/>
          <w:highlight w:val="none"/>
          <w14:textFill>
            <w14:solidFill>
              <w14:schemeClr w14:val="tx1"/>
            </w14:solidFill>
          </w14:textFill>
        </w:rPr>
        <w:t xml:space="preserve"> </w:t>
      </w:r>
      <w:r>
        <w:rPr>
          <w:rFonts w:hint="eastAsia" w:eastAsia="宋体"/>
          <w:color w:val="000000" w:themeColor="text1"/>
          <w:highlight w:val="none"/>
          <w14:textFill>
            <w14:solidFill>
              <w14:schemeClr w14:val="tx1"/>
            </w14:solidFill>
          </w14:textFill>
        </w:rPr>
        <w:t>上游运输和分配相关排放因子的确定</w:t>
      </w:r>
      <w:bookmarkEnd w:id="169"/>
      <w:bookmarkEnd w:id="170"/>
    </w:p>
    <w:tbl>
      <w:tblPr>
        <w:tblStyle w:val="25"/>
        <w:tblW w:w="9209" w:type="dxa"/>
        <w:tblInd w:w="0" w:type="dxa"/>
        <w:tblLayout w:type="autofit"/>
        <w:tblCellMar>
          <w:top w:w="0" w:type="dxa"/>
          <w:left w:w="108" w:type="dxa"/>
          <w:bottom w:w="0" w:type="dxa"/>
          <w:right w:w="108" w:type="dxa"/>
        </w:tblCellMar>
      </w:tblPr>
      <w:tblGrid>
        <w:gridCol w:w="1696"/>
        <w:gridCol w:w="5245"/>
        <w:gridCol w:w="2268"/>
      </w:tblGrid>
      <w:tr w14:paraId="1559ADF8">
        <w:tblPrEx>
          <w:tblCellMar>
            <w:top w:w="0" w:type="dxa"/>
            <w:left w:w="108" w:type="dxa"/>
            <w:bottom w:w="0" w:type="dxa"/>
            <w:right w:w="108" w:type="dxa"/>
          </w:tblCellMar>
        </w:tblPrEx>
        <w:trPr>
          <w:trHeight w:val="501" w:hRule="atLeast"/>
          <w:tblHeader/>
        </w:trPr>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5583E">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运输与配送</w:t>
            </w:r>
          </w:p>
          <w:p w14:paraId="77872E1E">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类型</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12ECF">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排放因子来源</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D830F">
            <w:pPr>
              <w:pStyle w:val="53"/>
              <w:jc w:val="both"/>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排放因子</w:t>
            </w:r>
          </w:p>
          <w:p w14:paraId="04499159">
            <w:pPr>
              <w:pStyle w:val="53"/>
              <w:jc w:val="both"/>
              <w:rPr>
                <w:b/>
                <w:bCs/>
                <w:color w:val="000000" w:themeColor="text1"/>
                <w:highlight w:val="none"/>
                <w14:textFill>
                  <w14:solidFill>
                    <w14:schemeClr w14:val="tx1"/>
                  </w14:solidFill>
                </w14:textFill>
              </w:rPr>
            </w:pPr>
            <w:r>
              <w:rPr>
                <w:b/>
                <w:bCs/>
                <w:color w:val="000000" w:themeColor="text1"/>
                <w:highlight w:val="none"/>
                <w14:textFill>
                  <w14:solidFill>
                    <w14:schemeClr w14:val="tx1"/>
                  </w14:solidFill>
                </w14:textFill>
              </w:rPr>
              <w:t>（tCO</w:t>
            </w:r>
            <w:r>
              <w:rPr>
                <w:b/>
                <w:bCs/>
                <w:color w:val="000000" w:themeColor="text1"/>
                <w:highlight w:val="none"/>
                <w:vertAlign w:val="subscript"/>
                <w14:textFill>
                  <w14:solidFill>
                    <w14:schemeClr w14:val="tx1"/>
                  </w14:solidFill>
                </w14:textFill>
              </w:rPr>
              <w:t>2</w:t>
            </w:r>
            <w:r>
              <w:rPr>
                <w:b/>
                <w:bCs/>
                <w:color w:val="000000" w:themeColor="text1"/>
                <w:highlight w:val="none"/>
                <w14:textFill>
                  <w14:solidFill>
                    <w14:schemeClr w14:val="tx1"/>
                  </w14:solidFill>
                </w14:textFill>
              </w:rPr>
              <w:t>/tkm）</w:t>
            </w:r>
          </w:p>
        </w:tc>
      </w:tr>
      <w:tr w14:paraId="1B4F01ED">
        <w:tblPrEx>
          <w:tblCellMar>
            <w:top w:w="0" w:type="dxa"/>
            <w:left w:w="108" w:type="dxa"/>
            <w:bottom w:w="0" w:type="dxa"/>
            <w:right w:w="108" w:type="dxa"/>
          </w:tblCellMar>
        </w:tblPrEx>
        <w:trPr>
          <w:trHeight w:val="501" w:hRule="atLeast"/>
        </w:trPr>
        <w:tc>
          <w:tcPr>
            <w:tcW w:w="1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3CFA1">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公路货运</w:t>
            </w:r>
          </w:p>
        </w:tc>
        <w:tc>
          <w:tcPr>
            <w:tcW w:w="52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12776">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国际铝业协会范围三计算工具指南</w:t>
            </w:r>
          </w:p>
        </w:tc>
        <w:tc>
          <w:tcPr>
            <w:tcW w:w="2268"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4B83D353">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0.00007875</w:t>
            </w:r>
          </w:p>
        </w:tc>
      </w:tr>
    </w:tbl>
    <w:p w14:paraId="5356A915">
      <w:pPr>
        <w:pStyle w:val="11"/>
        <w:keepNext/>
        <w:rPr>
          <w:rFonts w:eastAsia="宋体"/>
          <w:color w:val="000000" w:themeColor="text1"/>
          <w:highlight w:val="none"/>
          <w14:textFill>
            <w14:solidFill>
              <w14:schemeClr w14:val="tx1"/>
            </w14:solidFill>
          </w14:textFill>
        </w:rPr>
        <w:sectPr>
          <w:pgSz w:w="11906" w:h="16838"/>
          <w:pgMar w:top="1134" w:right="1134" w:bottom="1134" w:left="1418" w:header="851" w:footer="992" w:gutter="0"/>
          <w:cols w:space="425" w:num="1"/>
          <w:docGrid w:type="lines" w:linePitch="381" w:charSpace="0"/>
        </w:sectPr>
      </w:pPr>
    </w:p>
    <w:p w14:paraId="3EA173E7">
      <w:pPr>
        <w:pStyle w:val="2"/>
        <w:jc w:val="both"/>
        <w:rPr>
          <w:rFonts w:eastAsia="宋体"/>
          <w:color w:val="000000" w:themeColor="text1"/>
          <w:highlight w:val="none"/>
          <w14:textFill>
            <w14:solidFill>
              <w14:schemeClr w14:val="tx1"/>
            </w14:solidFill>
          </w14:textFill>
        </w:rPr>
      </w:pPr>
      <w:bookmarkStart w:id="171" w:name="_Toc15415"/>
      <w:bookmarkStart w:id="172" w:name="_Toc26478"/>
      <w:bookmarkStart w:id="173" w:name="_Toc17675"/>
      <w:r>
        <w:rPr>
          <w:rFonts w:hint="eastAsia" w:eastAsia="宋体"/>
          <w:color w:val="000000" w:themeColor="text1"/>
          <w:highlight w:val="none"/>
          <w14:textFill>
            <w14:solidFill>
              <w14:schemeClr w14:val="tx1"/>
            </w14:solidFill>
          </w14:textFill>
        </w:rPr>
        <w:t>温室气体排放量化结果</w:t>
      </w:r>
      <w:bookmarkEnd w:id="171"/>
      <w:bookmarkEnd w:id="172"/>
      <w:bookmarkEnd w:id="173"/>
    </w:p>
    <w:p w14:paraId="52E846A0">
      <w:pPr>
        <w:pStyle w:val="3"/>
        <w:jc w:val="both"/>
        <w:rPr>
          <w:color w:val="000000" w:themeColor="text1"/>
          <w:highlight w:val="none"/>
          <w14:textFill>
            <w14:solidFill>
              <w14:schemeClr w14:val="tx1"/>
            </w14:solidFill>
          </w14:textFill>
        </w:rPr>
      </w:pPr>
      <w:bookmarkStart w:id="174" w:name="_Toc5241"/>
      <w:bookmarkStart w:id="175" w:name="_Toc19123"/>
      <w:bookmarkStart w:id="176" w:name="_Toc9280"/>
      <w:r>
        <w:rPr>
          <w:rFonts w:hint="eastAsia"/>
          <w:color w:val="000000" w:themeColor="text1"/>
          <w:highlight w:val="none"/>
          <w14:textFill>
            <w14:solidFill>
              <w14:schemeClr w14:val="tx1"/>
            </w14:solidFill>
          </w14:textFill>
        </w:rPr>
        <w:t>范围一、范围二量化结果</w:t>
      </w:r>
      <w:bookmarkEnd w:id="174"/>
      <w:bookmarkEnd w:id="175"/>
      <w:bookmarkEnd w:id="176"/>
    </w:p>
    <w:p w14:paraId="33EA3C92">
      <w:pPr>
        <w:pStyle w:val="55"/>
        <w:ind w:firstLine="560"/>
        <w:jc w:val="both"/>
        <w:rPr>
          <w:highlight w:val="none"/>
        </w:rPr>
      </w:pPr>
      <w:r>
        <w:rPr>
          <w:rFonts w:hint="eastAsia"/>
          <w:highlight w:val="none"/>
        </w:rPr>
        <w:t>根据温室气体量化方法以及获取的活动水平及排放因子数据，得到</w:t>
      </w:r>
      <w:r>
        <w:rPr>
          <w:rFonts w:hint="eastAsia"/>
          <w:highlight w:val="none"/>
          <w:lang w:eastAsia="zh-CN"/>
        </w:rPr>
        <w:t>2024</w:t>
      </w:r>
      <w:r>
        <w:rPr>
          <w:rFonts w:hint="eastAsia"/>
          <w:highlight w:val="none"/>
        </w:rPr>
        <w:t>年各企业的范围一、范围二排放量。范围一、范围二总排放量为</w:t>
      </w:r>
      <w:r>
        <w:rPr>
          <w:rFonts w:hint="eastAsia" w:ascii="Times New Roman" w:hAnsi="Times New Roman" w:eastAsia="宋体" w:cs="宋体"/>
          <w:i w:val="0"/>
          <w:iCs w:val="0"/>
          <w:kern w:val="0"/>
          <w:sz w:val="28"/>
          <w:szCs w:val="24"/>
          <w:highlight w:val="none"/>
          <w:u w:val="none"/>
          <w:lang w:val="en-US" w:eastAsia="zh-CN" w:bidi="ar"/>
        </w:rPr>
        <w:t>11,664.45</w:t>
      </w:r>
      <w:r>
        <w:rPr>
          <w:rFonts w:hint="eastAsia"/>
          <w:highlight w:val="none"/>
        </w:rPr>
        <w:t>吨。具体各企业排放量见下表：</w:t>
      </w:r>
    </w:p>
    <w:p w14:paraId="3C227BB7">
      <w:pPr>
        <w:pStyle w:val="11"/>
        <w:keepNext/>
        <w:ind w:left="420"/>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 xml:space="preserve">表 </w:t>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STYLEREF 1 \s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10</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noBreakHyphen/>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SEQ 图表 \* ARABIC \s 1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1</w:t>
      </w:r>
      <w:r>
        <w:rPr>
          <w:rFonts w:eastAsia="宋体"/>
          <w:color w:val="000000" w:themeColor="text1"/>
          <w:highlight w:val="none"/>
          <w14:textFill>
            <w14:solidFill>
              <w14:schemeClr w14:val="tx1"/>
            </w14:solidFill>
          </w14:textFill>
        </w:rPr>
        <w:fldChar w:fldCharType="end"/>
      </w:r>
      <w:bookmarkStart w:id="177" w:name="_Toc6859"/>
      <w:bookmarkStart w:id="178" w:name="_Toc9431"/>
      <w:bookmarkStart w:id="179" w:name="_Toc29902"/>
      <w:bookmarkStart w:id="180" w:name="_Toc7476"/>
      <w:r>
        <w:rPr>
          <w:rFonts w:hint="eastAsia" w:eastAsia="宋体"/>
          <w:color w:val="000000" w:themeColor="text1"/>
          <w:highlight w:val="none"/>
          <w14:textFill>
            <w14:solidFill>
              <w14:schemeClr w14:val="tx1"/>
            </w14:solidFill>
          </w14:textFill>
        </w:rPr>
        <w:t xml:space="preserve"> 范围一、范围二量化结果</w:t>
      </w:r>
      <w:bookmarkEnd w:id="177"/>
      <w:bookmarkEnd w:id="178"/>
      <w:bookmarkEnd w:id="179"/>
      <w:bookmarkEnd w:id="180"/>
    </w:p>
    <w:tbl>
      <w:tblPr>
        <w:tblStyle w:val="25"/>
        <w:tblW w:w="4999" w:type="pct"/>
        <w:tblInd w:w="0" w:type="dxa"/>
        <w:tblLayout w:type="fixed"/>
        <w:tblCellMar>
          <w:top w:w="0" w:type="dxa"/>
          <w:left w:w="108" w:type="dxa"/>
          <w:bottom w:w="0" w:type="dxa"/>
          <w:right w:w="108" w:type="dxa"/>
        </w:tblCellMar>
      </w:tblPr>
      <w:tblGrid>
        <w:gridCol w:w="3142"/>
        <w:gridCol w:w="2163"/>
        <w:gridCol w:w="1577"/>
        <w:gridCol w:w="1290"/>
        <w:gridCol w:w="1397"/>
      </w:tblGrid>
      <w:tr w14:paraId="0EC91E40">
        <w:tblPrEx>
          <w:tblCellMar>
            <w:top w:w="0" w:type="dxa"/>
            <w:left w:w="108" w:type="dxa"/>
            <w:bottom w:w="0" w:type="dxa"/>
            <w:right w:w="108" w:type="dxa"/>
          </w:tblCellMar>
        </w:tblPrEx>
        <w:trPr>
          <w:trHeight w:val="312" w:hRule="atLeast"/>
        </w:trPr>
        <w:tc>
          <w:tcPr>
            <w:tcW w:w="5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EAAF">
            <w:pPr>
              <w:jc w:val="both"/>
              <w:textAlignment w:val="center"/>
              <w:rPr>
                <w:color w:val="000000"/>
                <w:sz w:val="24"/>
                <w:highlight w:val="none"/>
              </w:rPr>
            </w:pPr>
            <w:r>
              <w:rPr>
                <w:rFonts w:hint="eastAsia"/>
                <w:color w:val="000000"/>
                <w:sz w:val="24"/>
                <w:highlight w:val="none"/>
                <w:lang w:bidi="ar"/>
              </w:rPr>
              <w:t>固定燃烧源排放量</w:t>
            </w:r>
            <w:r>
              <w:rPr>
                <w:rFonts w:hint="eastAsia" w:cs="Times New Roman"/>
                <w:color w:val="000000" w:themeColor="text1"/>
                <w:sz w:val="24"/>
                <w:szCs w:val="22"/>
                <w:highlight w:val="none"/>
                <w14:textFill>
                  <w14:solidFill>
                    <w14:schemeClr w14:val="tx1"/>
                  </w14:solidFill>
                </w14:textFill>
              </w:rPr>
              <w:t>tCO</w:t>
            </w:r>
            <w:r>
              <w:rPr>
                <w:rFonts w:hint="eastAsia" w:cs="Times New Roman"/>
                <w:color w:val="000000" w:themeColor="text1"/>
                <w:sz w:val="24"/>
                <w:szCs w:val="22"/>
                <w:highlight w:val="none"/>
                <w:vertAlign w:val="subscript"/>
                <w14:textFill>
                  <w14:solidFill>
                    <w14:schemeClr w14:val="tx1"/>
                  </w14:solidFill>
                </w14:textFill>
              </w:rPr>
              <w:t>2</w:t>
            </w:r>
            <w:r>
              <w:rPr>
                <w:rFonts w:hint="eastAsia" w:cs="Times New Roman"/>
                <w:color w:val="000000" w:themeColor="text1"/>
                <w:sz w:val="24"/>
                <w:szCs w:val="22"/>
                <w:highlight w:val="none"/>
                <w14:textFill>
                  <w14:solidFill>
                    <w14:schemeClr w14:val="tx1"/>
                  </w14:solidFill>
                </w14:textFill>
              </w:rPr>
              <w:t>e</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67EED3">
            <w:pPr>
              <w:jc w:val="center"/>
              <w:textAlignment w:val="center"/>
              <w:rPr>
                <w:color w:val="000000"/>
                <w:sz w:val="24"/>
                <w:highlight w:val="none"/>
                <w:lang w:bidi="ar"/>
              </w:rPr>
            </w:pPr>
            <w:r>
              <w:rPr>
                <w:rFonts w:hint="eastAsia"/>
                <w:color w:val="000000"/>
                <w:sz w:val="24"/>
                <w:highlight w:val="none"/>
                <w:lang w:val="en-US" w:eastAsia="zh-CN" w:bidi="ar"/>
              </w:rPr>
              <w:t>10,746.23</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1F7C8">
            <w:pPr>
              <w:jc w:val="center"/>
              <w:textAlignment w:val="center"/>
              <w:rPr>
                <w:color w:val="000000"/>
                <w:sz w:val="24"/>
                <w:highlight w:val="none"/>
              </w:rPr>
            </w:pPr>
            <w:r>
              <w:rPr>
                <w:rFonts w:hint="eastAsia"/>
                <w:color w:val="000000"/>
                <w:sz w:val="24"/>
                <w:highlight w:val="none"/>
                <w:lang w:bidi="ar"/>
              </w:rPr>
              <w:t xml:space="preserve">范围一 </w:t>
            </w:r>
          </w:p>
        </w:tc>
        <w:tc>
          <w:tcPr>
            <w:tcW w:w="139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B9969">
            <w:pPr>
              <w:jc w:val="center"/>
              <w:textAlignment w:val="center"/>
              <w:rPr>
                <w:color w:val="000000"/>
                <w:sz w:val="24"/>
                <w:highlight w:val="none"/>
                <w:lang w:bidi="ar"/>
              </w:rPr>
            </w:pPr>
            <w:r>
              <w:rPr>
                <w:rFonts w:hint="eastAsia"/>
                <w:color w:val="000000"/>
                <w:sz w:val="24"/>
                <w:highlight w:val="none"/>
                <w:lang w:val="en-US" w:eastAsia="zh-CN" w:bidi="ar"/>
              </w:rPr>
              <w:t>10,863.34</w:t>
            </w:r>
            <w:r>
              <w:rPr>
                <w:color w:val="000000"/>
                <w:sz w:val="24"/>
                <w:highlight w:val="none"/>
                <w:lang w:bidi="ar"/>
              </w:rPr>
              <w:t xml:space="preserve">  </w:t>
            </w:r>
          </w:p>
        </w:tc>
      </w:tr>
      <w:tr w14:paraId="68896234">
        <w:tblPrEx>
          <w:tblCellMar>
            <w:top w:w="0" w:type="dxa"/>
            <w:left w:w="108" w:type="dxa"/>
            <w:bottom w:w="0" w:type="dxa"/>
            <w:right w:w="108" w:type="dxa"/>
          </w:tblCellMar>
        </w:tblPrEx>
        <w:trPr>
          <w:trHeight w:val="312" w:hRule="atLeast"/>
        </w:trPr>
        <w:tc>
          <w:tcPr>
            <w:tcW w:w="5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A2D34">
            <w:pPr>
              <w:jc w:val="both"/>
              <w:textAlignment w:val="center"/>
              <w:rPr>
                <w:color w:val="000000"/>
                <w:sz w:val="24"/>
                <w:highlight w:val="none"/>
              </w:rPr>
            </w:pPr>
            <w:r>
              <w:rPr>
                <w:rFonts w:hint="eastAsia"/>
                <w:color w:val="000000"/>
                <w:sz w:val="24"/>
                <w:highlight w:val="none"/>
                <w:lang w:bidi="ar"/>
              </w:rPr>
              <w:t>移动燃烧源排放量</w:t>
            </w:r>
            <w:r>
              <w:rPr>
                <w:rFonts w:hint="eastAsia" w:cs="Times New Roman"/>
                <w:color w:val="000000" w:themeColor="text1"/>
                <w:sz w:val="24"/>
                <w:szCs w:val="22"/>
                <w:highlight w:val="none"/>
                <w14:textFill>
                  <w14:solidFill>
                    <w14:schemeClr w14:val="tx1"/>
                  </w14:solidFill>
                </w14:textFill>
              </w:rPr>
              <w:t>tCO</w:t>
            </w:r>
            <w:r>
              <w:rPr>
                <w:rFonts w:hint="eastAsia" w:cs="Times New Roman"/>
                <w:color w:val="000000" w:themeColor="text1"/>
                <w:sz w:val="24"/>
                <w:szCs w:val="22"/>
                <w:highlight w:val="none"/>
                <w:vertAlign w:val="subscript"/>
                <w14:textFill>
                  <w14:solidFill>
                    <w14:schemeClr w14:val="tx1"/>
                  </w14:solidFill>
                </w14:textFill>
              </w:rPr>
              <w:t>2</w:t>
            </w:r>
            <w:r>
              <w:rPr>
                <w:rFonts w:hint="eastAsia" w:cs="Times New Roman"/>
                <w:color w:val="000000" w:themeColor="text1"/>
                <w:sz w:val="24"/>
                <w:szCs w:val="22"/>
                <w:highlight w:val="none"/>
                <w14:textFill>
                  <w14:solidFill>
                    <w14:schemeClr w14:val="tx1"/>
                  </w14:solidFill>
                </w14:textFill>
              </w:rPr>
              <w:t>e</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50752">
            <w:pPr>
              <w:jc w:val="center"/>
              <w:textAlignment w:val="center"/>
              <w:rPr>
                <w:color w:val="000000"/>
                <w:sz w:val="24"/>
                <w:highlight w:val="none"/>
                <w:lang w:bidi="ar"/>
              </w:rPr>
            </w:pPr>
            <w:r>
              <w:rPr>
                <w:rFonts w:hint="eastAsia"/>
                <w:color w:val="000000"/>
                <w:sz w:val="24"/>
                <w:highlight w:val="none"/>
                <w:lang w:val="en-US" w:eastAsia="zh-CN" w:bidi="ar"/>
              </w:rPr>
              <w:t>105.38</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6B00D">
            <w:pPr>
              <w:jc w:val="center"/>
              <w:rPr>
                <w:color w:val="000000"/>
                <w:sz w:val="24"/>
                <w:highlight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CC5B4">
            <w:pPr>
              <w:jc w:val="center"/>
              <w:textAlignment w:val="center"/>
              <w:rPr>
                <w:color w:val="000000"/>
                <w:sz w:val="24"/>
                <w:highlight w:val="none"/>
                <w:lang w:bidi="ar"/>
              </w:rPr>
            </w:pPr>
          </w:p>
        </w:tc>
      </w:tr>
      <w:tr w14:paraId="24BD1E3F">
        <w:tblPrEx>
          <w:tblCellMar>
            <w:top w:w="0" w:type="dxa"/>
            <w:left w:w="108" w:type="dxa"/>
            <w:bottom w:w="0" w:type="dxa"/>
            <w:right w:w="108" w:type="dxa"/>
          </w:tblCellMar>
        </w:tblPrEx>
        <w:trPr>
          <w:trHeight w:val="671" w:hRule="atLeast"/>
        </w:trPr>
        <w:tc>
          <w:tcPr>
            <w:tcW w:w="31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6098">
            <w:pPr>
              <w:jc w:val="both"/>
              <w:textAlignment w:val="center"/>
              <w:rPr>
                <w:color w:val="000000"/>
                <w:sz w:val="24"/>
                <w:highlight w:val="none"/>
              </w:rPr>
            </w:pPr>
            <w:r>
              <w:rPr>
                <w:rFonts w:hint="eastAsia"/>
                <w:color w:val="000000"/>
                <w:sz w:val="24"/>
                <w:highlight w:val="none"/>
                <w:lang w:bidi="ar"/>
              </w:rPr>
              <w:t>工艺过程排放量</w:t>
            </w:r>
            <w:r>
              <w:rPr>
                <w:rFonts w:hint="eastAsia" w:cs="Times New Roman"/>
                <w:color w:val="000000" w:themeColor="text1"/>
                <w:sz w:val="24"/>
                <w:szCs w:val="22"/>
                <w:highlight w:val="none"/>
                <w14:textFill>
                  <w14:solidFill>
                    <w14:schemeClr w14:val="tx1"/>
                  </w14:solidFill>
                </w14:textFill>
              </w:rPr>
              <w:t>tCO</w:t>
            </w:r>
            <w:r>
              <w:rPr>
                <w:rFonts w:hint="eastAsia" w:cs="Times New Roman"/>
                <w:color w:val="000000" w:themeColor="text1"/>
                <w:sz w:val="24"/>
                <w:szCs w:val="22"/>
                <w:highlight w:val="none"/>
                <w:vertAlign w:val="subscript"/>
                <w14:textFill>
                  <w14:solidFill>
                    <w14:schemeClr w14:val="tx1"/>
                  </w14:solidFill>
                </w14:textFill>
              </w:rPr>
              <w:t>2</w:t>
            </w:r>
            <w:r>
              <w:rPr>
                <w:rFonts w:hint="eastAsia" w:cs="Times New Roman"/>
                <w:color w:val="000000" w:themeColor="text1"/>
                <w:sz w:val="24"/>
                <w:szCs w:val="22"/>
                <w:highlight w:val="none"/>
                <w14:textFill>
                  <w14:solidFill>
                    <w14:schemeClr w14:val="tx1"/>
                  </w14:solidFill>
                </w14:textFill>
              </w:rPr>
              <w:t>e</w:t>
            </w:r>
          </w:p>
        </w:tc>
        <w:tc>
          <w:tcPr>
            <w:tcW w:w="2163" w:type="dxa"/>
            <w:tcBorders>
              <w:top w:val="single" w:color="000000" w:sz="4" w:space="0"/>
              <w:left w:val="single" w:color="000000" w:sz="4" w:space="0"/>
              <w:right w:val="single" w:color="000000" w:sz="4" w:space="0"/>
            </w:tcBorders>
            <w:shd w:val="clear" w:color="auto" w:fill="auto"/>
            <w:noWrap/>
            <w:vAlign w:val="center"/>
          </w:tcPr>
          <w:p w14:paraId="69470C85">
            <w:pPr>
              <w:jc w:val="both"/>
              <w:textAlignment w:val="center"/>
              <w:rPr>
                <w:color w:val="000000"/>
                <w:sz w:val="24"/>
                <w:highlight w:val="none"/>
              </w:rPr>
            </w:pPr>
            <w:r>
              <w:rPr>
                <w:rFonts w:hint="eastAsia"/>
                <w:color w:val="000000"/>
                <w:sz w:val="24"/>
                <w:highlight w:val="none"/>
                <w:lang w:val="en-US" w:eastAsia="zh-CN" w:bidi="ar"/>
              </w:rPr>
              <w:t>/</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4714E">
            <w:pPr>
              <w:jc w:val="center"/>
              <w:textAlignment w:val="center"/>
              <w:rPr>
                <w:color w:val="000000"/>
                <w:sz w:val="24"/>
                <w:highlight w:val="none"/>
                <w:lang w:bidi="ar"/>
              </w:rPr>
            </w:pPr>
            <w:r>
              <w:rPr>
                <w:rFonts w:hint="eastAsia"/>
                <w:color w:val="000000"/>
                <w:sz w:val="24"/>
                <w:highlight w:val="none"/>
                <w:lang w:val="en-US" w:eastAsia="zh-CN" w:bidi="ar"/>
              </w:rPr>
              <w:t>/</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1E8A5">
            <w:pPr>
              <w:jc w:val="center"/>
              <w:rPr>
                <w:color w:val="000000"/>
                <w:sz w:val="24"/>
                <w:highlight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6D8EE">
            <w:pPr>
              <w:jc w:val="center"/>
              <w:textAlignment w:val="center"/>
              <w:rPr>
                <w:color w:val="000000"/>
                <w:sz w:val="24"/>
                <w:highlight w:val="none"/>
                <w:lang w:bidi="ar"/>
              </w:rPr>
            </w:pPr>
          </w:p>
        </w:tc>
      </w:tr>
      <w:tr w14:paraId="6D347FEB">
        <w:tblPrEx>
          <w:tblCellMar>
            <w:top w:w="0" w:type="dxa"/>
            <w:left w:w="108" w:type="dxa"/>
            <w:bottom w:w="0" w:type="dxa"/>
            <w:right w:w="108" w:type="dxa"/>
          </w:tblCellMar>
        </w:tblPrEx>
        <w:trPr>
          <w:trHeight w:val="312" w:hRule="atLeast"/>
        </w:trPr>
        <w:tc>
          <w:tcPr>
            <w:tcW w:w="314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DB5F6">
            <w:pPr>
              <w:jc w:val="both"/>
              <w:textAlignment w:val="center"/>
              <w:rPr>
                <w:color w:val="000000"/>
                <w:sz w:val="24"/>
                <w:highlight w:val="none"/>
              </w:rPr>
            </w:pPr>
            <w:r>
              <w:rPr>
                <w:rFonts w:hint="eastAsia"/>
                <w:color w:val="000000"/>
                <w:sz w:val="24"/>
                <w:highlight w:val="none"/>
                <w:lang w:bidi="ar"/>
              </w:rPr>
              <w:t>人类活动逸散排放量</w:t>
            </w:r>
            <w:r>
              <w:rPr>
                <w:rFonts w:hint="eastAsia" w:cs="Times New Roman"/>
                <w:color w:val="000000" w:themeColor="text1"/>
                <w:sz w:val="24"/>
                <w:szCs w:val="22"/>
                <w:highlight w:val="none"/>
                <w14:textFill>
                  <w14:solidFill>
                    <w14:schemeClr w14:val="tx1"/>
                  </w14:solidFill>
                </w14:textFill>
              </w:rPr>
              <w:t>tCO</w:t>
            </w:r>
            <w:r>
              <w:rPr>
                <w:rFonts w:hint="eastAsia" w:cs="Times New Roman"/>
                <w:color w:val="000000" w:themeColor="text1"/>
                <w:sz w:val="24"/>
                <w:szCs w:val="22"/>
                <w:highlight w:val="none"/>
                <w:vertAlign w:val="subscript"/>
                <w14:textFill>
                  <w14:solidFill>
                    <w14:schemeClr w14:val="tx1"/>
                  </w14:solidFill>
                </w14:textFill>
              </w:rPr>
              <w:t>2</w:t>
            </w:r>
            <w:r>
              <w:rPr>
                <w:rFonts w:hint="eastAsia" w:cs="Times New Roman"/>
                <w:color w:val="000000" w:themeColor="text1"/>
                <w:sz w:val="24"/>
                <w:szCs w:val="22"/>
                <w:highlight w:val="none"/>
                <w14:textFill>
                  <w14:solidFill>
                    <w14:schemeClr w14:val="tx1"/>
                  </w14:solidFill>
                </w14:textFill>
              </w:rPr>
              <w:t>e</w:t>
            </w:r>
          </w:p>
        </w:tc>
        <w:tc>
          <w:tcPr>
            <w:tcW w:w="2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78CF">
            <w:pPr>
              <w:jc w:val="both"/>
              <w:textAlignment w:val="center"/>
              <w:rPr>
                <w:color w:val="000000"/>
                <w:sz w:val="24"/>
                <w:highlight w:val="none"/>
              </w:rPr>
            </w:pPr>
            <w:r>
              <w:rPr>
                <w:rFonts w:hint="eastAsia"/>
                <w:color w:val="000000"/>
                <w:sz w:val="24"/>
                <w:highlight w:val="none"/>
                <w:lang w:bidi="ar"/>
              </w:rPr>
              <w:t xml:space="preserve">空调制冷剂 </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959E5">
            <w:pPr>
              <w:jc w:val="center"/>
              <w:textAlignment w:val="center"/>
              <w:rPr>
                <w:color w:val="000000"/>
                <w:sz w:val="24"/>
                <w:highlight w:val="none"/>
                <w:lang w:bidi="ar"/>
              </w:rPr>
            </w:pPr>
            <w:r>
              <w:rPr>
                <w:rFonts w:hint="eastAsia"/>
                <w:color w:val="000000"/>
                <w:sz w:val="24"/>
                <w:highlight w:val="none"/>
                <w:lang w:val="en-US" w:eastAsia="zh-CN" w:bidi="ar"/>
              </w:rPr>
              <w:t>2.04</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DA5E9D">
            <w:pPr>
              <w:jc w:val="center"/>
              <w:rPr>
                <w:color w:val="000000"/>
                <w:sz w:val="24"/>
                <w:highlight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6C7E42">
            <w:pPr>
              <w:jc w:val="center"/>
              <w:textAlignment w:val="center"/>
              <w:rPr>
                <w:color w:val="000000"/>
                <w:sz w:val="24"/>
                <w:highlight w:val="none"/>
                <w:lang w:bidi="ar"/>
              </w:rPr>
            </w:pPr>
          </w:p>
        </w:tc>
      </w:tr>
      <w:tr w14:paraId="15AD5E5D">
        <w:tblPrEx>
          <w:tblCellMar>
            <w:top w:w="0" w:type="dxa"/>
            <w:left w:w="108" w:type="dxa"/>
            <w:bottom w:w="0" w:type="dxa"/>
            <w:right w:w="108" w:type="dxa"/>
          </w:tblCellMar>
        </w:tblPrEx>
        <w:trPr>
          <w:trHeight w:val="312" w:hRule="atLeast"/>
        </w:trPr>
        <w:tc>
          <w:tcPr>
            <w:tcW w:w="314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1C4153">
            <w:pPr>
              <w:jc w:val="both"/>
              <w:rPr>
                <w:color w:val="000000"/>
                <w:sz w:val="24"/>
                <w:highlight w:val="none"/>
              </w:rPr>
            </w:pPr>
          </w:p>
        </w:tc>
        <w:tc>
          <w:tcPr>
            <w:tcW w:w="21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2D6CE">
            <w:pPr>
              <w:jc w:val="both"/>
              <w:textAlignment w:val="center"/>
              <w:rPr>
                <w:color w:val="000000"/>
                <w:sz w:val="24"/>
                <w:highlight w:val="none"/>
              </w:rPr>
            </w:pPr>
            <w:r>
              <w:rPr>
                <w:rFonts w:hint="eastAsia"/>
                <w:color w:val="000000"/>
                <w:sz w:val="24"/>
                <w:highlight w:val="none"/>
                <w:lang w:bidi="ar"/>
              </w:rPr>
              <w:t>化粪池逸散</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78BE1">
            <w:pPr>
              <w:jc w:val="center"/>
              <w:textAlignment w:val="center"/>
              <w:rPr>
                <w:color w:val="000000"/>
                <w:sz w:val="24"/>
                <w:highlight w:val="none"/>
                <w:lang w:bidi="ar"/>
              </w:rPr>
            </w:pPr>
            <w:r>
              <w:rPr>
                <w:rFonts w:hint="eastAsia"/>
                <w:color w:val="000000"/>
                <w:sz w:val="24"/>
                <w:highlight w:val="none"/>
                <w:lang w:val="en-US" w:eastAsia="zh-CN" w:bidi="ar"/>
              </w:rPr>
              <w:t>8.69</w:t>
            </w: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BE17EB">
            <w:pPr>
              <w:jc w:val="center"/>
              <w:rPr>
                <w:color w:val="000000"/>
                <w:sz w:val="24"/>
                <w:highlight w:val="none"/>
              </w:rPr>
            </w:pPr>
          </w:p>
        </w:tc>
        <w:tc>
          <w:tcPr>
            <w:tcW w:w="139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882C5">
            <w:pPr>
              <w:jc w:val="center"/>
              <w:textAlignment w:val="center"/>
              <w:rPr>
                <w:color w:val="000000"/>
                <w:sz w:val="24"/>
                <w:highlight w:val="none"/>
                <w:lang w:bidi="ar"/>
              </w:rPr>
            </w:pPr>
          </w:p>
        </w:tc>
      </w:tr>
      <w:tr w14:paraId="32299643">
        <w:tblPrEx>
          <w:tblCellMar>
            <w:top w:w="0" w:type="dxa"/>
            <w:left w:w="108" w:type="dxa"/>
            <w:bottom w:w="0" w:type="dxa"/>
            <w:right w:w="108" w:type="dxa"/>
          </w:tblCellMar>
        </w:tblPrEx>
        <w:trPr>
          <w:trHeight w:val="312" w:hRule="atLeast"/>
        </w:trPr>
        <w:tc>
          <w:tcPr>
            <w:tcW w:w="530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09E25D">
            <w:pPr>
              <w:jc w:val="both"/>
              <w:textAlignment w:val="center"/>
              <w:rPr>
                <w:color w:val="000000"/>
                <w:sz w:val="24"/>
                <w:highlight w:val="none"/>
              </w:rPr>
            </w:pPr>
            <w:r>
              <w:rPr>
                <w:rFonts w:hint="eastAsia"/>
                <w:color w:val="000000"/>
                <w:sz w:val="24"/>
                <w:highlight w:val="none"/>
                <w:lang w:bidi="ar"/>
              </w:rPr>
              <w:t>外购电力排放量</w:t>
            </w:r>
            <w:r>
              <w:rPr>
                <w:rFonts w:hint="eastAsia" w:cs="Times New Roman"/>
                <w:color w:val="000000" w:themeColor="text1"/>
                <w:sz w:val="24"/>
                <w:szCs w:val="22"/>
                <w:highlight w:val="none"/>
                <w14:textFill>
                  <w14:solidFill>
                    <w14:schemeClr w14:val="tx1"/>
                  </w14:solidFill>
                </w14:textFill>
              </w:rPr>
              <w:t>tCO</w:t>
            </w:r>
            <w:r>
              <w:rPr>
                <w:rFonts w:hint="eastAsia" w:cs="Times New Roman"/>
                <w:color w:val="000000" w:themeColor="text1"/>
                <w:sz w:val="24"/>
                <w:szCs w:val="22"/>
                <w:highlight w:val="none"/>
                <w:vertAlign w:val="subscript"/>
                <w14:textFill>
                  <w14:solidFill>
                    <w14:schemeClr w14:val="tx1"/>
                  </w14:solidFill>
                </w14:textFill>
              </w:rPr>
              <w:t>2</w:t>
            </w:r>
            <w:r>
              <w:rPr>
                <w:rFonts w:hint="eastAsia" w:cs="Times New Roman"/>
                <w:color w:val="000000" w:themeColor="text1"/>
                <w:sz w:val="24"/>
                <w:szCs w:val="22"/>
                <w:highlight w:val="none"/>
                <w14:textFill>
                  <w14:solidFill>
                    <w14:schemeClr w14:val="tx1"/>
                  </w14:solidFill>
                </w14:textFill>
              </w:rPr>
              <w:t>e</w:t>
            </w:r>
            <w:r>
              <w:rPr>
                <w:rFonts w:hint="eastAsia"/>
                <w:color w:val="000000"/>
                <w:sz w:val="24"/>
                <w:highlight w:val="none"/>
                <w:lang w:bidi="ar"/>
              </w:rPr>
              <w:t xml:space="preserve"> </w:t>
            </w:r>
          </w:p>
        </w:tc>
        <w:tc>
          <w:tcPr>
            <w:tcW w:w="15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DECB2">
            <w:pPr>
              <w:jc w:val="center"/>
              <w:textAlignment w:val="center"/>
              <w:rPr>
                <w:rFonts w:hint="default" w:eastAsia="宋体"/>
                <w:color w:val="000000"/>
                <w:sz w:val="24"/>
                <w:highlight w:val="none"/>
                <w:lang w:val="en-US" w:eastAsia="zh-CN"/>
              </w:rPr>
            </w:pPr>
            <w:r>
              <w:rPr>
                <w:rFonts w:hint="eastAsia"/>
                <w:color w:val="000000"/>
                <w:sz w:val="24"/>
                <w:highlight w:val="none"/>
                <w:lang w:val="en-US" w:eastAsia="zh-CN" w:bidi="ar"/>
              </w:rPr>
              <w:t>802.11</w:t>
            </w:r>
          </w:p>
        </w:tc>
        <w:tc>
          <w:tcPr>
            <w:tcW w:w="12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E1327">
            <w:pPr>
              <w:jc w:val="center"/>
              <w:textAlignment w:val="center"/>
              <w:rPr>
                <w:color w:val="000000"/>
                <w:sz w:val="24"/>
                <w:highlight w:val="none"/>
              </w:rPr>
            </w:pPr>
            <w:r>
              <w:rPr>
                <w:rFonts w:hint="eastAsia"/>
                <w:color w:val="000000"/>
                <w:sz w:val="24"/>
                <w:highlight w:val="none"/>
                <w:lang w:bidi="ar"/>
              </w:rPr>
              <w:t xml:space="preserve">范围二 </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17245">
            <w:pPr>
              <w:jc w:val="center"/>
              <w:textAlignment w:val="center"/>
              <w:rPr>
                <w:color w:val="000000"/>
                <w:sz w:val="24"/>
                <w:highlight w:val="none"/>
                <w:lang w:bidi="ar"/>
              </w:rPr>
            </w:pPr>
            <w:r>
              <w:rPr>
                <w:rFonts w:hint="eastAsia"/>
                <w:color w:val="000000"/>
                <w:sz w:val="24"/>
                <w:highlight w:val="none"/>
                <w:lang w:val="en-US" w:eastAsia="zh-CN" w:bidi="ar"/>
              </w:rPr>
              <w:t>802.11</w:t>
            </w:r>
            <w:r>
              <w:rPr>
                <w:rFonts w:hint="eastAsia"/>
                <w:color w:val="000000"/>
                <w:sz w:val="24"/>
                <w:highlight w:val="none"/>
                <w:lang w:bidi="ar"/>
              </w:rPr>
              <w:t xml:space="preserve"> </w:t>
            </w:r>
          </w:p>
        </w:tc>
      </w:tr>
      <w:tr w14:paraId="12BF1590">
        <w:tblPrEx>
          <w:tblCellMar>
            <w:top w:w="0" w:type="dxa"/>
            <w:left w:w="108" w:type="dxa"/>
            <w:bottom w:w="0" w:type="dxa"/>
            <w:right w:w="108" w:type="dxa"/>
          </w:tblCellMar>
        </w:tblPrEx>
        <w:trPr>
          <w:trHeight w:val="312" w:hRule="atLeast"/>
        </w:trPr>
        <w:tc>
          <w:tcPr>
            <w:tcW w:w="817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64FFA">
            <w:pPr>
              <w:textAlignment w:val="center"/>
              <w:rPr>
                <w:color w:val="000000"/>
                <w:sz w:val="24"/>
                <w:highlight w:val="none"/>
              </w:rPr>
            </w:pPr>
            <w:r>
              <w:rPr>
                <w:rFonts w:hint="eastAsia"/>
                <w:color w:val="000000"/>
                <w:sz w:val="24"/>
                <w:highlight w:val="none"/>
                <w:lang w:bidi="ar"/>
              </w:rPr>
              <w:t>范围一二合计</w:t>
            </w:r>
            <w:r>
              <w:rPr>
                <w:rFonts w:hint="eastAsia" w:cs="Times New Roman"/>
                <w:color w:val="000000" w:themeColor="text1"/>
                <w:sz w:val="24"/>
                <w:szCs w:val="22"/>
                <w:highlight w:val="none"/>
                <w14:textFill>
                  <w14:solidFill>
                    <w14:schemeClr w14:val="tx1"/>
                  </w14:solidFill>
                </w14:textFill>
              </w:rPr>
              <w:t>tCO</w:t>
            </w:r>
            <w:r>
              <w:rPr>
                <w:rFonts w:hint="eastAsia" w:cs="Times New Roman"/>
                <w:color w:val="000000" w:themeColor="text1"/>
                <w:sz w:val="24"/>
                <w:szCs w:val="22"/>
                <w:highlight w:val="none"/>
                <w:vertAlign w:val="subscript"/>
                <w14:textFill>
                  <w14:solidFill>
                    <w14:schemeClr w14:val="tx1"/>
                  </w14:solidFill>
                </w14:textFill>
              </w:rPr>
              <w:t>2</w:t>
            </w:r>
            <w:r>
              <w:rPr>
                <w:rFonts w:hint="eastAsia" w:cs="Times New Roman"/>
                <w:color w:val="000000" w:themeColor="text1"/>
                <w:sz w:val="24"/>
                <w:szCs w:val="22"/>
                <w:highlight w:val="none"/>
                <w14:textFill>
                  <w14:solidFill>
                    <w14:schemeClr w14:val="tx1"/>
                  </w14:solidFill>
                </w14:textFill>
              </w:rPr>
              <w:t>e</w:t>
            </w:r>
            <w:r>
              <w:rPr>
                <w:rFonts w:hint="eastAsia"/>
                <w:color w:val="000000"/>
                <w:sz w:val="24"/>
                <w:highlight w:val="none"/>
                <w:lang w:bidi="ar"/>
              </w:rPr>
              <w:t xml:space="preserve"> </w:t>
            </w:r>
          </w:p>
        </w:tc>
        <w:tc>
          <w:tcPr>
            <w:tcW w:w="13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6CFCF">
            <w:pPr>
              <w:keepNext w:val="0"/>
              <w:keepLines w:val="0"/>
              <w:widowControl/>
              <w:suppressLineNumbers w:val="0"/>
              <w:jc w:val="center"/>
              <w:textAlignment w:val="center"/>
              <w:rPr>
                <w:rFonts w:hint="eastAsia" w:ascii="Times New Roman" w:hAnsi="Times New Roman" w:eastAsia="宋体" w:cs="宋体"/>
                <w:i w:val="0"/>
                <w:iCs w:val="0"/>
                <w:color w:val="000000"/>
                <w:sz w:val="24"/>
                <w:szCs w:val="24"/>
                <w:highlight w:val="none"/>
                <w:u w:val="none"/>
                <w:lang w:val="en-US" w:eastAsia="zh-CN" w:bidi="ar-SA"/>
              </w:rPr>
            </w:pPr>
            <w:r>
              <w:rPr>
                <w:rFonts w:hint="default" w:ascii="Times New Roman" w:hAnsi="Times New Roman" w:eastAsia="宋体" w:cs="宋体"/>
                <w:i w:val="0"/>
                <w:iCs w:val="0"/>
                <w:color w:val="000000"/>
                <w:kern w:val="0"/>
                <w:sz w:val="24"/>
                <w:szCs w:val="24"/>
                <w:highlight w:val="none"/>
                <w:u w:val="none"/>
                <w:lang w:val="en-US" w:eastAsia="zh-CN" w:bidi="ar"/>
              </w:rPr>
              <w:t>11,66</w:t>
            </w:r>
            <w:r>
              <w:rPr>
                <w:rFonts w:hint="eastAsia" w:cs="宋体"/>
                <w:i w:val="0"/>
                <w:iCs w:val="0"/>
                <w:color w:val="000000"/>
                <w:kern w:val="0"/>
                <w:sz w:val="24"/>
                <w:szCs w:val="24"/>
                <w:highlight w:val="none"/>
                <w:u w:val="none"/>
                <w:lang w:val="en-US" w:eastAsia="zh-CN" w:bidi="ar"/>
              </w:rPr>
              <w:t>4.45</w:t>
            </w:r>
          </w:p>
        </w:tc>
      </w:tr>
    </w:tbl>
    <w:p w14:paraId="11DE6788">
      <w:pPr>
        <w:pStyle w:val="55"/>
        <w:ind w:firstLine="0" w:firstLineChars="0"/>
        <w:jc w:val="both"/>
        <w:rPr>
          <w:highlight w:val="none"/>
        </w:rPr>
      </w:pPr>
    </w:p>
    <w:p w14:paraId="064655CE">
      <w:pPr>
        <w:pStyle w:val="3"/>
        <w:jc w:val="both"/>
        <w:rPr>
          <w:color w:val="000000" w:themeColor="text1"/>
          <w:highlight w:val="none"/>
          <w14:textFill>
            <w14:solidFill>
              <w14:schemeClr w14:val="tx1"/>
            </w14:solidFill>
          </w14:textFill>
        </w:rPr>
      </w:pPr>
      <w:bookmarkStart w:id="181" w:name="_Toc29363"/>
      <w:bookmarkStart w:id="182" w:name="_Toc23048"/>
      <w:bookmarkStart w:id="183" w:name="_Toc19536"/>
      <w:r>
        <w:rPr>
          <w:rFonts w:hint="eastAsia"/>
          <w:color w:val="000000" w:themeColor="text1"/>
          <w:highlight w:val="none"/>
          <w14:textFill>
            <w14:solidFill>
              <w14:schemeClr w14:val="tx1"/>
            </w14:solidFill>
          </w14:textFill>
        </w:rPr>
        <w:t>范围三量化结果</w:t>
      </w:r>
      <w:bookmarkEnd w:id="181"/>
      <w:bookmarkEnd w:id="182"/>
      <w:bookmarkEnd w:id="183"/>
    </w:p>
    <w:p w14:paraId="53566899">
      <w:pPr>
        <w:pStyle w:val="55"/>
        <w:ind w:firstLine="560"/>
        <w:jc w:val="both"/>
        <w:rPr>
          <w:highlight w:val="none"/>
        </w:rPr>
      </w:pPr>
      <w:r>
        <w:rPr>
          <w:rFonts w:hint="eastAsia"/>
          <w:highlight w:val="none"/>
        </w:rPr>
        <w:t>根据温室气体量化方法以及获取的活动水平及排放因子数据，得到</w:t>
      </w:r>
      <w:r>
        <w:rPr>
          <w:rFonts w:hint="eastAsia"/>
          <w:highlight w:val="none"/>
          <w:lang w:eastAsia="zh-CN"/>
        </w:rPr>
        <w:t>2024</w:t>
      </w:r>
      <w:r>
        <w:rPr>
          <w:rFonts w:hint="eastAsia"/>
          <w:highlight w:val="none"/>
        </w:rPr>
        <w:t>年各企业的范围三排放量。范围三总排放量为</w:t>
      </w:r>
      <w:r>
        <w:rPr>
          <w:rFonts w:hint="eastAsia"/>
          <w:highlight w:val="none"/>
          <w:lang w:eastAsia="zh-CN"/>
        </w:rPr>
        <w:t>977,906.29</w:t>
      </w:r>
      <w:r>
        <w:rPr>
          <w:rFonts w:hint="eastAsia"/>
          <w:highlight w:val="none"/>
        </w:rPr>
        <w:t>吨。具体各企业排放量见下表：</w:t>
      </w:r>
    </w:p>
    <w:p w14:paraId="34F7883B">
      <w:pPr>
        <w:pStyle w:val="11"/>
        <w:keepNext/>
        <w:ind w:left="420"/>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 xml:space="preserve">表 </w:t>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STYLEREF 1 \s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10</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noBreakHyphen/>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SEQ 图表 \* ARABIC \s 1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2</w:t>
      </w:r>
      <w:r>
        <w:rPr>
          <w:rFonts w:eastAsia="宋体"/>
          <w:color w:val="000000" w:themeColor="text1"/>
          <w:highlight w:val="none"/>
          <w14:textFill>
            <w14:solidFill>
              <w14:schemeClr w14:val="tx1"/>
            </w14:solidFill>
          </w14:textFill>
        </w:rPr>
        <w:fldChar w:fldCharType="end"/>
      </w:r>
      <w:bookmarkStart w:id="184" w:name="_Toc23361"/>
      <w:bookmarkStart w:id="185" w:name="_Toc3160"/>
      <w:bookmarkStart w:id="186" w:name="_Toc20832"/>
      <w:bookmarkStart w:id="187" w:name="_Toc28480"/>
      <w:r>
        <w:rPr>
          <w:rFonts w:hint="eastAsia" w:eastAsia="宋体"/>
          <w:color w:val="000000" w:themeColor="text1"/>
          <w:highlight w:val="none"/>
          <w14:textFill>
            <w14:solidFill>
              <w14:schemeClr w14:val="tx1"/>
            </w14:solidFill>
          </w14:textFill>
        </w:rPr>
        <w:t xml:space="preserve"> 范围三量化结果</w:t>
      </w:r>
      <w:bookmarkEnd w:id="184"/>
      <w:bookmarkEnd w:id="185"/>
      <w:bookmarkEnd w:id="186"/>
      <w:bookmarkEnd w:id="187"/>
    </w:p>
    <w:tbl>
      <w:tblPr>
        <w:tblStyle w:val="26"/>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5"/>
        <w:gridCol w:w="4861"/>
        <w:gridCol w:w="3366"/>
      </w:tblGrid>
      <w:tr w14:paraId="40541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115" w:type="dxa"/>
            <w:vAlign w:val="center"/>
          </w:tcPr>
          <w:p w14:paraId="17320053">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序号</w:t>
            </w:r>
          </w:p>
        </w:tc>
        <w:tc>
          <w:tcPr>
            <w:tcW w:w="4861" w:type="dxa"/>
            <w:vAlign w:val="center"/>
          </w:tcPr>
          <w:p w14:paraId="74432F2A">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类别</w:t>
            </w:r>
          </w:p>
        </w:tc>
        <w:tc>
          <w:tcPr>
            <w:tcW w:w="3366" w:type="dxa"/>
            <w:vAlign w:val="center"/>
          </w:tcPr>
          <w:p w14:paraId="5075553E">
            <w:pPr>
              <w:pStyle w:val="53"/>
              <w:jc w:val="both"/>
              <w:rPr>
                <w:b/>
                <w:bCs/>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2024</w:t>
            </w:r>
            <w:r>
              <w:rPr>
                <w:rFonts w:hint="eastAsia"/>
                <w:b/>
                <w:bCs/>
                <w:color w:val="000000" w:themeColor="text1"/>
                <w:highlight w:val="none"/>
                <w14:textFill>
                  <w14:solidFill>
                    <w14:schemeClr w14:val="tx1"/>
                  </w14:solidFill>
                </w14:textFill>
              </w:rPr>
              <w:t>年排放量（</w:t>
            </w:r>
            <w:r>
              <w:rPr>
                <w:rFonts w:hint="eastAsia"/>
                <w:color w:val="000000" w:themeColor="text1"/>
                <w:highlight w:val="none"/>
                <w14:textFill>
                  <w14:solidFill>
                    <w14:schemeClr w14:val="tx1"/>
                  </w14:solidFill>
                </w14:textFill>
              </w:rPr>
              <w:t>tCO</w:t>
            </w:r>
            <w:r>
              <w:rPr>
                <w:rFonts w:hint="eastAsia"/>
                <w:color w:val="000000" w:themeColor="text1"/>
                <w:highlight w:val="none"/>
                <w:vertAlign w:val="subscript"/>
                <w14:textFill>
                  <w14:solidFill>
                    <w14:schemeClr w14:val="tx1"/>
                  </w14:solidFill>
                </w14:textFill>
              </w:rPr>
              <w:t>2</w:t>
            </w:r>
            <w:r>
              <w:rPr>
                <w:rFonts w:hint="eastAsia"/>
                <w:color w:val="000000" w:themeColor="text1"/>
                <w:highlight w:val="none"/>
                <w14:textFill>
                  <w14:solidFill>
                    <w14:schemeClr w14:val="tx1"/>
                  </w14:solidFill>
                </w14:textFill>
              </w:rPr>
              <w:t>e</w:t>
            </w:r>
            <w:r>
              <w:rPr>
                <w:rFonts w:hint="eastAsia"/>
                <w:b/>
                <w:bCs/>
                <w:color w:val="000000" w:themeColor="text1"/>
                <w:highlight w:val="none"/>
                <w14:textFill>
                  <w14:solidFill>
                    <w14:schemeClr w14:val="tx1"/>
                  </w14:solidFill>
                </w14:textFill>
              </w:rPr>
              <w:t>）</w:t>
            </w:r>
          </w:p>
        </w:tc>
      </w:tr>
      <w:tr w14:paraId="6C77C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vAlign w:val="center"/>
          </w:tcPr>
          <w:p w14:paraId="74EDF4F8">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1</w:t>
            </w:r>
          </w:p>
        </w:tc>
        <w:tc>
          <w:tcPr>
            <w:tcW w:w="4861" w:type="dxa"/>
            <w:vAlign w:val="center"/>
          </w:tcPr>
          <w:p w14:paraId="67DBBAF6">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购买的货物和服务</w:t>
            </w:r>
          </w:p>
        </w:tc>
        <w:tc>
          <w:tcPr>
            <w:tcW w:w="3366" w:type="dxa"/>
            <w:vAlign w:val="center"/>
          </w:tcPr>
          <w:p w14:paraId="73A06CB8">
            <w:pPr>
              <w:keepNext w:val="0"/>
              <w:keepLines w:val="0"/>
              <w:widowControl/>
              <w:suppressLineNumbers w:val="0"/>
              <w:jc w:val="left"/>
              <w:textAlignment w:val="center"/>
              <w:rPr>
                <w:color w:val="000000"/>
                <w:sz w:val="24"/>
                <w:highlight w:val="none"/>
                <w:lang w:bidi="ar"/>
              </w:rPr>
            </w:pPr>
            <w:r>
              <w:rPr>
                <w:rFonts w:hint="eastAsia" w:cs="Times New Roman"/>
                <w:i w:val="0"/>
                <w:iCs w:val="0"/>
                <w:color w:val="000000"/>
                <w:kern w:val="0"/>
                <w:sz w:val="24"/>
                <w:szCs w:val="24"/>
                <w:highlight w:val="none"/>
                <w:u w:val="none"/>
                <w:lang w:val="en-US" w:eastAsia="zh-CN" w:bidi="ar"/>
              </w:rPr>
              <w:t>975,106.94</w:t>
            </w:r>
          </w:p>
        </w:tc>
      </w:tr>
      <w:tr w14:paraId="5126F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vAlign w:val="center"/>
          </w:tcPr>
          <w:p w14:paraId="4AA538A9">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3</w:t>
            </w:r>
          </w:p>
        </w:tc>
        <w:tc>
          <w:tcPr>
            <w:tcW w:w="4861" w:type="dxa"/>
            <w:vAlign w:val="center"/>
          </w:tcPr>
          <w:p w14:paraId="3F7B91D2">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与燃料和能源相关活动</w:t>
            </w:r>
          </w:p>
        </w:tc>
        <w:tc>
          <w:tcPr>
            <w:tcW w:w="3366" w:type="dxa"/>
            <w:shd w:val="clear" w:color="auto" w:fill="auto"/>
            <w:vAlign w:val="center"/>
          </w:tcPr>
          <w:p w14:paraId="02960ABF">
            <w:pPr>
              <w:keepNext w:val="0"/>
              <w:keepLines w:val="0"/>
              <w:widowControl/>
              <w:suppressLineNumbers w:val="0"/>
              <w:jc w:val="left"/>
              <w:textAlignment w:val="center"/>
              <w:rPr>
                <w:rFonts w:hint="default" w:ascii="Times New Roman" w:hAnsi="Times New Roman" w:eastAsia="宋体" w:cs="宋体"/>
                <w:i w:val="0"/>
                <w:iCs w:val="0"/>
                <w:color w:val="000000"/>
                <w:sz w:val="24"/>
                <w:szCs w:val="24"/>
                <w:highlight w:val="none"/>
                <w:u w:val="none"/>
                <w:lang w:val="en-US" w:eastAsia="zh-CN" w:bidi="ar"/>
              </w:rPr>
            </w:pPr>
            <w:r>
              <w:rPr>
                <w:rFonts w:hint="default" w:ascii="Times New Roman" w:hAnsi="Times New Roman" w:eastAsia="宋体" w:cs="Times New Roman"/>
                <w:i w:val="0"/>
                <w:iCs w:val="0"/>
                <w:color w:val="000000"/>
                <w:kern w:val="0"/>
                <w:sz w:val="24"/>
                <w:szCs w:val="24"/>
                <w:highlight w:val="none"/>
                <w:u w:val="none"/>
                <w:lang w:val="en-US" w:eastAsia="zh-CN" w:bidi="ar"/>
              </w:rPr>
              <w:t>1,687.8</w:t>
            </w:r>
            <w:r>
              <w:rPr>
                <w:rFonts w:hint="eastAsia" w:cs="Times New Roman"/>
                <w:i w:val="0"/>
                <w:iCs w:val="0"/>
                <w:color w:val="000000"/>
                <w:kern w:val="0"/>
                <w:sz w:val="24"/>
                <w:szCs w:val="24"/>
                <w:highlight w:val="none"/>
                <w:u w:val="none"/>
                <w:lang w:val="en-US" w:eastAsia="zh-CN" w:bidi="ar"/>
              </w:rPr>
              <w:t>4</w:t>
            </w:r>
          </w:p>
        </w:tc>
      </w:tr>
      <w:tr w14:paraId="475EE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5" w:type="dxa"/>
            <w:vAlign w:val="center"/>
          </w:tcPr>
          <w:p w14:paraId="5E3657D6">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4</w:t>
            </w:r>
          </w:p>
        </w:tc>
        <w:tc>
          <w:tcPr>
            <w:tcW w:w="4861" w:type="dxa"/>
            <w:vAlign w:val="center"/>
          </w:tcPr>
          <w:p w14:paraId="65D4A5AD">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上游运输与配送</w:t>
            </w:r>
          </w:p>
        </w:tc>
        <w:tc>
          <w:tcPr>
            <w:tcW w:w="3366" w:type="dxa"/>
            <w:shd w:val="clear" w:color="auto" w:fill="auto"/>
            <w:vAlign w:val="center"/>
          </w:tcPr>
          <w:p w14:paraId="29E4BE22">
            <w:pPr>
              <w:keepNext w:val="0"/>
              <w:keepLines w:val="0"/>
              <w:widowControl/>
              <w:suppressLineNumbers w:val="0"/>
              <w:jc w:val="left"/>
              <w:textAlignment w:val="center"/>
              <w:rPr>
                <w:rFonts w:hint="eastAsia" w:ascii="Times New Roman" w:hAnsi="Times New Roman" w:eastAsia="宋体" w:cs="宋体"/>
                <w:i w:val="0"/>
                <w:iCs w:val="0"/>
                <w:color w:val="000000"/>
                <w:sz w:val="24"/>
                <w:szCs w:val="24"/>
                <w:highlight w:val="none"/>
                <w:u w:val="none"/>
                <w:lang w:val="en-US" w:eastAsia="zh-CN" w:bidi="ar-SA"/>
              </w:rPr>
            </w:pPr>
            <w:r>
              <w:rPr>
                <w:rFonts w:hint="eastAsia" w:cs="Times New Roman"/>
                <w:i w:val="0"/>
                <w:iCs w:val="0"/>
                <w:color w:val="000000"/>
                <w:kern w:val="0"/>
                <w:sz w:val="24"/>
                <w:szCs w:val="24"/>
                <w:highlight w:val="none"/>
                <w:u w:val="none"/>
                <w:lang w:val="en-US" w:eastAsia="zh-CN" w:bidi="ar"/>
              </w:rPr>
              <w:t>1,111.51</w:t>
            </w:r>
          </w:p>
        </w:tc>
      </w:tr>
      <w:tr w14:paraId="61FE6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976" w:type="dxa"/>
            <w:gridSpan w:val="2"/>
            <w:vAlign w:val="center"/>
          </w:tcPr>
          <w:p w14:paraId="1DFD48A9">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合计</w:t>
            </w:r>
          </w:p>
        </w:tc>
        <w:tc>
          <w:tcPr>
            <w:tcW w:w="3366" w:type="dxa"/>
            <w:vAlign w:val="center"/>
          </w:tcPr>
          <w:p w14:paraId="2C37B4FD">
            <w:pPr>
              <w:pStyle w:val="53"/>
              <w:jc w:val="left"/>
              <w:rPr>
                <w:b/>
                <w:bCs/>
                <w:color w:val="000000" w:themeColor="text1"/>
                <w:sz w:val="28"/>
                <w:szCs w:val="28"/>
                <w:highlight w:val="none"/>
                <w14:textFill>
                  <w14:solidFill>
                    <w14:schemeClr w14:val="tx1"/>
                  </w14:solidFill>
                </w14:textFill>
              </w:rPr>
            </w:pPr>
            <w:r>
              <w:rPr>
                <w:rFonts w:hint="eastAsia" w:cs="宋体"/>
                <w:color w:val="000000"/>
                <w:highlight w:val="none"/>
                <w:u w:val="none"/>
                <w:lang w:val="en-US" w:eastAsia="zh-CN" w:bidi="ar"/>
              </w:rPr>
              <w:t>977,906.29</w:t>
            </w:r>
          </w:p>
        </w:tc>
      </w:tr>
    </w:tbl>
    <w:p w14:paraId="78F9BCE5">
      <w:pPr>
        <w:pStyle w:val="3"/>
        <w:jc w:val="both"/>
        <w:rPr>
          <w:color w:val="000000" w:themeColor="text1"/>
          <w:highlight w:val="none"/>
          <w14:textFill>
            <w14:solidFill>
              <w14:schemeClr w14:val="tx1"/>
            </w14:solidFill>
          </w14:textFill>
        </w:rPr>
      </w:pPr>
      <w:bookmarkStart w:id="188" w:name="_Toc29928"/>
      <w:bookmarkStart w:id="189" w:name="_Toc13564"/>
      <w:bookmarkStart w:id="190" w:name="_Toc173"/>
      <w:r>
        <w:rPr>
          <w:rFonts w:hint="eastAsia"/>
          <w:color w:val="000000" w:themeColor="text1"/>
          <w:highlight w:val="none"/>
          <w14:textFill>
            <w14:solidFill>
              <w14:schemeClr w14:val="tx1"/>
            </w14:solidFill>
          </w14:textFill>
        </w:rPr>
        <w:t>生物质排放量化结果</w:t>
      </w:r>
      <w:bookmarkEnd w:id="188"/>
      <w:bookmarkEnd w:id="189"/>
      <w:bookmarkEnd w:id="190"/>
    </w:p>
    <w:p w14:paraId="1FD085B8">
      <w:pPr>
        <w:pStyle w:val="55"/>
        <w:ind w:firstLine="560"/>
        <w:jc w:val="both"/>
        <w:rPr>
          <w:color w:val="000000" w:themeColor="text1"/>
          <w:highlight w:val="none"/>
          <w14:textFill>
            <w14:solidFill>
              <w14:schemeClr w14:val="tx1"/>
            </w14:solidFill>
          </w14:textFill>
        </w:rPr>
      </w:pPr>
      <w:r>
        <w:rPr>
          <w:rFonts w:hint="eastAsia"/>
          <w:highlight w:val="none"/>
          <w:lang w:eastAsia="zh-CN"/>
        </w:rPr>
        <w:t>云铝涌顺</w:t>
      </w:r>
      <w:r>
        <w:rPr>
          <w:rFonts w:hint="eastAsia"/>
          <w:highlight w:val="none"/>
        </w:rPr>
        <w:t>不涉及生物质排放。</w:t>
      </w:r>
    </w:p>
    <w:p w14:paraId="1DA6A64F">
      <w:pPr>
        <w:pStyle w:val="3"/>
        <w:jc w:val="both"/>
        <w:rPr>
          <w:color w:val="000000" w:themeColor="text1"/>
          <w:highlight w:val="none"/>
          <w14:textFill>
            <w14:solidFill>
              <w14:schemeClr w14:val="tx1"/>
            </w14:solidFill>
          </w14:textFill>
        </w:rPr>
      </w:pPr>
      <w:bookmarkStart w:id="191" w:name="_Toc20147"/>
      <w:bookmarkStart w:id="192" w:name="_Toc5369"/>
      <w:bookmarkStart w:id="193" w:name="_Toc20404"/>
      <w:r>
        <w:rPr>
          <w:rFonts w:hint="eastAsia"/>
          <w:color w:val="000000" w:themeColor="text1"/>
          <w:highlight w:val="none"/>
          <w14:textFill>
            <w14:solidFill>
              <w14:schemeClr w14:val="tx1"/>
            </w14:solidFill>
          </w14:textFill>
        </w:rPr>
        <w:t>温室气体量化汇总</w:t>
      </w:r>
      <w:bookmarkEnd w:id="191"/>
      <w:bookmarkEnd w:id="192"/>
      <w:bookmarkEnd w:id="193"/>
    </w:p>
    <w:p w14:paraId="1D46DC99">
      <w:pPr>
        <w:pStyle w:val="55"/>
        <w:ind w:firstLine="560"/>
        <w:jc w:val="both"/>
        <w:rPr>
          <w:highlight w:val="none"/>
        </w:rPr>
      </w:pPr>
      <w:r>
        <w:rPr>
          <w:rFonts w:hint="eastAsia"/>
          <w:highlight w:val="none"/>
        </w:rPr>
        <w:t>根据范围一、范围二、范围三排放量汇总，得到</w:t>
      </w:r>
      <w:r>
        <w:rPr>
          <w:rFonts w:hint="eastAsia"/>
          <w:highlight w:val="none"/>
          <w:lang w:eastAsia="zh-CN"/>
        </w:rPr>
        <w:t>2024</w:t>
      </w:r>
      <w:r>
        <w:rPr>
          <w:rFonts w:hint="eastAsia"/>
          <w:highlight w:val="none"/>
        </w:rPr>
        <w:t>年排放量见下表：</w:t>
      </w:r>
    </w:p>
    <w:p w14:paraId="4289A064">
      <w:pPr>
        <w:pStyle w:val="11"/>
        <w:keepNext/>
        <w:ind w:left="420"/>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 xml:space="preserve">表 </w:t>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STYLEREF 1 \s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10</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noBreakHyphen/>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SEQ 图表 \* ARABIC \s 1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3</w:t>
      </w:r>
      <w:r>
        <w:rPr>
          <w:rFonts w:eastAsia="宋体"/>
          <w:color w:val="000000" w:themeColor="text1"/>
          <w:highlight w:val="none"/>
          <w14:textFill>
            <w14:solidFill>
              <w14:schemeClr w14:val="tx1"/>
            </w14:solidFill>
          </w14:textFill>
        </w:rPr>
        <w:fldChar w:fldCharType="end"/>
      </w:r>
      <w:bookmarkStart w:id="194" w:name="_Toc11509"/>
      <w:bookmarkStart w:id="195" w:name="_Toc7112"/>
      <w:bookmarkStart w:id="196" w:name="_Toc16474"/>
      <w:bookmarkStart w:id="197" w:name="_Toc17350"/>
      <w:r>
        <w:rPr>
          <w:rFonts w:hint="eastAsia" w:eastAsia="宋体"/>
          <w:color w:val="000000" w:themeColor="text1"/>
          <w:highlight w:val="none"/>
          <w14:textFill>
            <w14:solidFill>
              <w14:schemeClr w14:val="tx1"/>
            </w14:solidFill>
          </w14:textFill>
        </w:rPr>
        <w:t>量化汇总结果</w:t>
      </w:r>
      <w:bookmarkEnd w:id="194"/>
      <w:bookmarkEnd w:id="195"/>
      <w:bookmarkEnd w:id="196"/>
      <w:bookmarkEnd w:id="197"/>
    </w:p>
    <w:tbl>
      <w:tblPr>
        <w:tblStyle w:val="25"/>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72"/>
        <w:gridCol w:w="2870"/>
      </w:tblGrid>
      <w:tr w14:paraId="6356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472" w:type="dxa"/>
            <w:shd w:val="clear" w:color="auto" w:fill="auto"/>
            <w:noWrap/>
            <w:vAlign w:val="center"/>
          </w:tcPr>
          <w:p w14:paraId="34DAE8C2">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项目</w:t>
            </w:r>
          </w:p>
        </w:tc>
        <w:tc>
          <w:tcPr>
            <w:tcW w:w="2870" w:type="dxa"/>
            <w:shd w:val="clear" w:color="auto" w:fill="auto"/>
            <w:noWrap/>
            <w:vAlign w:val="center"/>
          </w:tcPr>
          <w:p w14:paraId="4D201871">
            <w:pPr>
              <w:pStyle w:val="53"/>
              <w:jc w:val="both"/>
              <w:rPr>
                <w:b/>
                <w:bCs/>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2024</w:t>
            </w:r>
            <w:r>
              <w:rPr>
                <w:rFonts w:hint="eastAsia"/>
                <w:b/>
                <w:bCs/>
                <w:color w:val="000000" w:themeColor="text1"/>
                <w:highlight w:val="none"/>
                <w14:textFill>
                  <w14:solidFill>
                    <w14:schemeClr w14:val="tx1"/>
                  </w14:solidFill>
                </w14:textFill>
              </w:rPr>
              <w:t>年</w:t>
            </w:r>
          </w:p>
        </w:tc>
      </w:tr>
      <w:tr w14:paraId="3592A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472" w:type="dxa"/>
            <w:shd w:val="clear" w:color="auto" w:fill="auto"/>
            <w:noWrap/>
            <w:vAlign w:val="center"/>
          </w:tcPr>
          <w:p w14:paraId="09DA8E26">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范围一排放量（</w:t>
            </w:r>
            <w:r>
              <w:rPr>
                <w:color w:val="000000" w:themeColor="text1"/>
                <w:highlight w:val="none"/>
                <w14:textFill>
                  <w14:solidFill>
                    <w14:schemeClr w14:val="tx1"/>
                  </w14:solidFill>
                </w14:textFill>
              </w:rPr>
              <w:t>tCO</w:t>
            </w:r>
            <w:r>
              <w:rPr>
                <w:color w:val="000000" w:themeColor="text1"/>
                <w:highlight w:val="none"/>
                <w:vertAlign w:val="subscript"/>
                <w14:textFill>
                  <w14:solidFill>
                    <w14:schemeClr w14:val="tx1"/>
                  </w14:solidFill>
                </w14:textFill>
              </w:rPr>
              <w:t>2</w:t>
            </w:r>
            <w:r>
              <w:rPr>
                <w:color w:val="000000" w:themeColor="text1"/>
                <w:highlight w:val="none"/>
                <w14:textFill>
                  <w14:solidFill>
                    <w14:schemeClr w14:val="tx1"/>
                  </w14:solidFill>
                </w14:textFill>
              </w:rPr>
              <w:t>e</w:t>
            </w:r>
            <w:r>
              <w:rPr>
                <w:rFonts w:hint="eastAsia"/>
                <w:color w:val="000000" w:themeColor="text1"/>
                <w:highlight w:val="none"/>
                <w14:textFill>
                  <w14:solidFill>
                    <w14:schemeClr w14:val="tx1"/>
                  </w14:solidFill>
                </w14:textFill>
              </w:rPr>
              <w:t>）</w:t>
            </w:r>
          </w:p>
        </w:tc>
        <w:tc>
          <w:tcPr>
            <w:tcW w:w="2870" w:type="dxa"/>
            <w:shd w:val="clear" w:color="auto" w:fill="auto"/>
            <w:noWrap/>
            <w:vAlign w:val="center"/>
          </w:tcPr>
          <w:p w14:paraId="208BFDC1">
            <w:pPr>
              <w:textAlignment w:val="center"/>
              <w:rPr>
                <w:rFonts w:cs="Times New Roman"/>
                <w:color w:val="000000"/>
                <w:sz w:val="24"/>
                <w:highlight w:val="none"/>
                <w:lang w:bidi="ar"/>
              </w:rPr>
            </w:pPr>
            <w:r>
              <w:rPr>
                <w:rFonts w:hint="default" w:ascii="Times New Roman" w:hAnsi="Times New Roman" w:eastAsia="方正书宋简体" w:cs="Times New Roman"/>
                <w:color w:val="000000"/>
                <w:sz w:val="24"/>
                <w:highlight w:val="none"/>
                <w:lang w:eastAsia="zh-CN" w:bidi="ar"/>
              </w:rPr>
              <w:t>1</w:t>
            </w:r>
            <w:r>
              <w:rPr>
                <w:rFonts w:hint="default" w:ascii="Times New Roman" w:hAnsi="Times New Roman" w:eastAsia="方正书宋简体" w:cs="Times New Roman"/>
                <w:color w:val="000000"/>
                <w:sz w:val="24"/>
                <w:highlight w:val="none"/>
                <w:lang w:val="en-US" w:eastAsia="zh-CN" w:bidi="ar"/>
              </w:rPr>
              <w:t>0,862.34</w:t>
            </w:r>
          </w:p>
        </w:tc>
      </w:tr>
      <w:tr w14:paraId="2C72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472" w:type="dxa"/>
            <w:shd w:val="clear" w:color="auto" w:fill="auto"/>
            <w:noWrap/>
            <w:vAlign w:val="center"/>
          </w:tcPr>
          <w:p w14:paraId="560CA6CC">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范围二排放量（</w:t>
            </w:r>
            <w:r>
              <w:rPr>
                <w:color w:val="000000" w:themeColor="text1"/>
                <w:highlight w:val="none"/>
                <w14:textFill>
                  <w14:solidFill>
                    <w14:schemeClr w14:val="tx1"/>
                  </w14:solidFill>
                </w14:textFill>
              </w:rPr>
              <w:t>tCO</w:t>
            </w:r>
            <w:r>
              <w:rPr>
                <w:color w:val="000000" w:themeColor="text1"/>
                <w:highlight w:val="none"/>
                <w:vertAlign w:val="subscript"/>
                <w14:textFill>
                  <w14:solidFill>
                    <w14:schemeClr w14:val="tx1"/>
                  </w14:solidFill>
                </w14:textFill>
              </w:rPr>
              <w:t>2</w:t>
            </w:r>
            <w:r>
              <w:rPr>
                <w:color w:val="000000" w:themeColor="text1"/>
                <w:highlight w:val="none"/>
                <w14:textFill>
                  <w14:solidFill>
                    <w14:schemeClr w14:val="tx1"/>
                  </w14:solidFill>
                </w14:textFill>
              </w:rPr>
              <w:t>e</w:t>
            </w:r>
            <w:r>
              <w:rPr>
                <w:rFonts w:hint="eastAsia"/>
                <w:color w:val="000000" w:themeColor="text1"/>
                <w:highlight w:val="none"/>
                <w14:textFill>
                  <w14:solidFill>
                    <w14:schemeClr w14:val="tx1"/>
                  </w14:solidFill>
                </w14:textFill>
              </w:rPr>
              <w:t>）</w:t>
            </w:r>
          </w:p>
        </w:tc>
        <w:tc>
          <w:tcPr>
            <w:tcW w:w="2870" w:type="dxa"/>
            <w:shd w:val="clear" w:color="auto" w:fill="auto"/>
            <w:noWrap/>
            <w:vAlign w:val="center"/>
          </w:tcPr>
          <w:p w14:paraId="3E67BAB3">
            <w:pPr>
              <w:keepNext w:val="0"/>
              <w:keepLines w:val="0"/>
              <w:widowControl/>
              <w:suppressLineNumbers w:val="0"/>
              <w:jc w:val="both"/>
              <w:textAlignment w:val="center"/>
              <w:rPr>
                <w:rFonts w:hint="default" w:ascii="Times New Roman" w:hAnsi="Times New Roman" w:eastAsia="宋体" w:cs="Times New Roman"/>
                <w:i w:val="0"/>
                <w:iCs w:val="0"/>
                <w:color w:val="000000"/>
                <w:sz w:val="24"/>
                <w:szCs w:val="24"/>
                <w:highlight w:val="none"/>
                <w:u w:val="none"/>
                <w:lang w:val="en-US" w:eastAsia="zh-CN" w:bidi="ar-SA"/>
              </w:rPr>
            </w:pPr>
            <w:r>
              <w:rPr>
                <w:rFonts w:hint="default" w:ascii="Times New Roman" w:hAnsi="Times New Roman" w:eastAsia="方正书宋简体" w:cs="Times New Roman"/>
                <w:i w:val="0"/>
                <w:iCs w:val="0"/>
                <w:color w:val="000000"/>
                <w:kern w:val="0"/>
                <w:sz w:val="24"/>
                <w:szCs w:val="24"/>
                <w:highlight w:val="none"/>
                <w:u w:val="none"/>
                <w:lang w:val="en-US" w:eastAsia="zh-CN" w:bidi="ar"/>
              </w:rPr>
              <w:t>802.11</w:t>
            </w:r>
          </w:p>
        </w:tc>
      </w:tr>
      <w:tr w14:paraId="10FC4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472" w:type="dxa"/>
            <w:shd w:val="clear" w:color="auto" w:fill="auto"/>
            <w:noWrap/>
            <w:vAlign w:val="center"/>
          </w:tcPr>
          <w:p w14:paraId="339B1693">
            <w:pPr>
              <w:pStyle w:val="53"/>
              <w:jc w:val="both"/>
              <w:rPr>
                <w:color w:val="000000" w:themeColor="text1"/>
                <w:highlight w:val="none"/>
                <w14:textFill>
                  <w14:solidFill>
                    <w14:schemeClr w14:val="tx1"/>
                  </w14:solidFill>
                </w14:textFill>
              </w:rPr>
            </w:pPr>
            <w:r>
              <w:rPr>
                <w:rFonts w:hint="eastAsia" w:cs="宋体"/>
                <w:color w:val="000000"/>
                <w:highlight w:val="none"/>
                <w:lang w:bidi="ar"/>
              </w:rPr>
              <w:t>范围一二排放</w:t>
            </w:r>
            <w:r>
              <w:rPr>
                <w:rFonts w:hint="eastAsia"/>
                <w:color w:val="000000" w:themeColor="text1"/>
                <w:highlight w:val="none"/>
                <w14:textFill>
                  <w14:solidFill>
                    <w14:schemeClr w14:val="tx1"/>
                  </w14:solidFill>
                </w14:textFill>
              </w:rPr>
              <w:t>合计（</w:t>
            </w:r>
            <w:r>
              <w:rPr>
                <w:color w:val="000000" w:themeColor="text1"/>
                <w:highlight w:val="none"/>
                <w14:textFill>
                  <w14:solidFill>
                    <w14:schemeClr w14:val="tx1"/>
                  </w14:solidFill>
                </w14:textFill>
              </w:rPr>
              <w:t>tCO</w:t>
            </w:r>
            <w:r>
              <w:rPr>
                <w:color w:val="000000" w:themeColor="text1"/>
                <w:highlight w:val="none"/>
                <w:vertAlign w:val="subscript"/>
                <w14:textFill>
                  <w14:solidFill>
                    <w14:schemeClr w14:val="tx1"/>
                  </w14:solidFill>
                </w14:textFill>
              </w:rPr>
              <w:t>2</w:t>
            </w:r>
            <w:r>
              <w:rPr>
                <w:color w:val="000000" w:themeColor="text1"/>
                <w:highlight w:val="none"/>
                <w14:textFill>
                  <w14:solidFill>
                    <w14:schemeClr w14:val="tx1"/>
                  </w14:solidFill>
                </w14:textFill>
              </w:rPr>
              <w:t>e</w:t>
            </w:r>
            <w:r>
              <w:rPr>
                <w:rFonts w:hint="eastAsia"/>
                <w:color w:val="000000" w:themeColor="text1"/>
                <w:highlight w:val="none"/>
                <w14:textFill>
                  <w14:solidFill>
                    <w14:schemeClr w14:val="tx1"/>
                  </w14:solidFill>
                </w14:textFill>
              </w:rPr>
              <w:t>）</w:t>
            </w:r>
          </w:p>
        </w:tc>
        <w:tc>
          <w:tcPr>
            <w:tcW w:w="2870" w:type="dxa"/>
            <w:shd w:val="clear" w:color="auto" w:fill="auto"/>
            <w:noWrap/>
            <w:vAlign w:val="center"/>
          </w:tcPr>
          <w:p w14:paraId="5FBDD75F">
            <w:pPr>
              <w:pStyle w:val="53"/>
              <w:jc w:val="both"/>
              <w:rPr>
                <w:b/>
                <w:bCs/>
                <w:color w:val="000000" w:themeColor="text1"/>
                <w:sz w:val="28"/>
                <w:szCs w:val="28"/>
                <w:highlight w:val="none"/>
                <w14:textFill>
                  <w14:solidFill>
                    <w14:schemeClr w14:val="tx1"/>
                  </w14:solidFill>
                </w14:textFill>
              </w:rPr>
            </w:pPr>
            <w:r>
              <w:rPr>
                <w:rFonts w:hint="default" w:ascii="Times New Roman" w:hAnsi="Times New Roman" w:eastAsia="方正书宋简体" w:cs="Times New Roman"/>
                <w:b/>
                <w:bCs/>
                <w:color w:val="000000"/>
                <w:highlight w:val="none"/>
                <w:u w:val="none"/>
                <w:lang w:eastAsia="zh-CN" w:bidi="ar"/>
              </w:rPr>
              <w:t>1</w:t>
            </w:r>
            <w:r>
              <w:rPr>
                <w:rFonts w:hint="default" w:ascii="Times New Roman" w:hAnsi="Times New Roman" w:eastAsia="方正书宋简体" w:cs="Times New Roman"/>
                <w:b/>
                <w:bCs/>
                <w:color w:val="000000"/>
                <w:highlight w:val="none"/>
                <w:u w:val="none"/>
                <w:lang w:val="en-US" w:eastAsia="zh-CN" w:bidi="ar"/>
              </w:rPr>
              <w:t>1,664.45</w:t>
            </w:r>
          </w:p>
        </w:tc>
      </w:tr>
      <w:tr w14:paraId="4DF12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472" w:type="dxa"/>
            <w:shd w:val="clear" w:color="auto" w:fill="auto"/>
            <w:noWrap/>
            <w:vAlign w:val="center"/>
          </w:tcPr>
          <w:p w14:paraId="3A1A2C09">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范围三排放量（tCO2e）</w:t>
            </w:r>
          </w:p>
        </w:tc>
        <w:tc>
          <w:tcPr>
            <w:tcW w:w="2870" w:type="dxa"/>
            <w:shd w:val="clear" w:color="auto" w:fill="auto"/>
            <w:noWrap/>
            <w:vAlign w:val="center"/>
          </w:tcPr>
          <w:p w14:paraId="19182286">
            <w:pPr>
              <w:pStyle w:val="53"/>
              <w:jc w:val="both"/>
              <w:rPr>
                <w:color w:val="000000" w:themeColor="text1"/>
                <w:highlight w:val="none"/>
                <w14:textFill>
                  <w14:solidFill>
                    <w14:schemeClr w14:val="tx1"/>
                  </w14:solidFill>
                </w14:textFill>
              </w:rPr>
            </w:pPr>
            <w:r>
              <w:rPr>
                <w:rFonts w:hint="eastAsia" w:eastAsia="方正书宋简体"/>
                <w:color w:val="000000" w:themeColor="text1"/>
                <w:highlight w:val="none"/>
                <w:lang w:val="en-US" w:eastAsia="zh-CN"/>
                <w14:textFill>
                  <w14:solidFill>
                    <w14:schemeClr w14:val="tx1"/>
                  </w14:solidFill>
                </w14:textFill>
              </w:rPr>
              <w:t>977,906.29</w:t>
            </w:r>
          </w:p>
        </w:tc>
      </w:tr>
      <w:tr w14:paraId="0FF9B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472" w:type="dxa"/>
            <w:shd w:val="clear" w:color="auto" w:fill="auto"/>
            <w:noWrap/>
            <w:vAlign w:val="center"/>
          </w:tcPr>
          <w:p w14:paraId="3847B83A">
            <w:pPr>
              <w:pStyle w:val="53"/>
              <w:jc w:val="both"/>
              <w:rPr>
                <w:color w:val="000000" w:themeColor="text1"/>
                <w:highlight w:val="none"/>
                <w14:textFill>
                  <w14:solidFill>
                    <w14:schemeClr w14:val="tx1"/>
                  </w14:solidFill>
                </w14:textFill>
              </w:rPr>
            </w:pPr>
            <w:r>
              <w:rPr>
                <w:rFonts w:hint="eastAsia" w:cs="宋体"/>
                <w:color w:val="000000"/>
                <w:highlight w:val="none"/>
                <w:lang w:bidi="ar"/>
              </w:rPr>
              <w:t>范围一二三排放</w:t>
            </w:r>
            <w:r>
              <w:rPr>
                <w:rFonts w:hint="eastAsia"/>
                <w:color w:val="000000" w:themeColor="text1"/>
                <w:highlight w:val="none"/>
                <w14:textFill>
                  <w14:solidFill>
                    <w14:schemeClr w14:val="tx1"/>
                  </w14:solidFill>
                </w14:textFill>
              </w:rPr>
              <w:t>合计（</w:t>
            </w:r>
            <w:r>
              <w:rPr>
                <w:color w:val="000000" w:themeColor="text1"/>
                <w:highlight w:val="none"/>
                <w14:textFill>
                  <w14:solidFill>
                    <w14:schemeClr w14:val="tx1"/>
                  </w14:solidFill>
                </w14:textFill>
              </w:rPr>
              <w:t>tCO</w:t>
            </w:r>
            <w:r>
              <w:rPr>
                <w:color w:val="000000" w:themeColor="text1"/>
                <w:highlight w:val="none"/>
                <w:vertAlign w:val="subscript"/>
                <w14:textFill>
                  <w14:solidFill>
                    <w14:schemeClr w14:val="tx1"/>
                  </w14:solidFill>
                </w14:textFill>
              </w:rPr>
              <w:t>2</w:t>
            </w:r>
            <w:r>
              <w:rPr>
                <w:color w:val="000000" w:themeColor="text1"/>
                <w:highlight w:val="none"/>
                <w14:textFill>
                  <w14:solidFill>
                    <w14:schemeClr w14:val="tx1"/>
                  </w14:solidFill>
                </w14:textFill>
              </w:rPr>
              <w:t>e</w:t>
            </w:r>
            <w:r>
              <w:rPr>
                <w:rFonts w:hint="eastAsia"/>
                <w:color w:val="000000" w:themeColor="text1"/>
                <w:highlight w:val="none"/>
                <w14:textFill>
                  <w14:solidFill>
                    <w14:schemeClr w14:val="tx1"/>
                  </w14:solidFill>
                </w14:textFill>
              </w:rPr>
              <w:t>）</w:t>
            </w:r>
          </w:p>
        </w:tc>
        <w:tc>
          <w:tcPr>
            <w:tcW w:w="2870" w:type="dxa"/>
            <w:shd w:val="clear" w:color="auto" w:fill="auto"/>
            <w:noWrap/>
            <w:vAlign w:val="center"/>
          </w:tcPr>
          <w:p w14:paraId="32736515">
            <w:pPr>
              <w:pStyle w:val="53"/>
              <w:jc w:val="both"/>
              <w:rPr>
                <w:b/>
                <w:bCs/>
                <w:color w:val="000000" w:themeColor="text1"/>
                <w:sz w:val="28"/>
                <w:szCs w:val="28"/>
                <w:highlight w:val="none"/>
                <w14:textFill>
                  <w14:solidFill>
                    <w14:schemeClr w14:val="tx1"/>
                  </w14:solidFill>
                </w14:textFill>
              </w:rPr>
            </w:pPr>
            <w:r>
              <w:rPr>
                <w:rFonts w:hint="default" w:ascii="Times New Roman" w:hAnsi="Times New Roman" w:eastAsia="方正书宋简体"/>
                <w:b/>
                <w:bCs/>
                <w:color w:val="000000" w:themeColor="text1"/>
                <w:highlight w:val="none"/>
                <w:lang w:eastAsia="zh-CN"/>
                <w14:textFill>
                  <w14:solidFill>
                    <w14:schemeClr w14:val="tx1"/>
                  </w14:solidFill>
                </w14:textFill>
              </w:rPr>
              <w:t>9</w:t>
            </w:r>
            <w:r>
              <w:rPr>
                <w:rFonts w:hint="default" w:ascii="Times New Roman" w:hAnsi="Times New Roman" w:eastAsia="方正书宋简体"/>
                <w:b/>
                <w:bCs/>
                <w:color w:val="000000" w:themeColor="text1"/>
                <w:highlight w:val="none"/>
                <w:lang w:val="en-US" w:eastAsia="zh-CN"/>
                <w14:textFill>
                  <w14:solidFill>
                    <w14:schemeClr w14:val="tx1"/>
                  </w14:solidFill>
                </w14:textFill>
              </w:rPr>
              <w:t>89,571.00</w:t>
            </w:r>
          </w:p>
        </w:tc>
      </w:tr>
      <w:tr w14:paraId="272C3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472" w:type="dxa"/>
            <w:shd w:val="clear" w:color="auto" w:fill="auto"/>
            <w:noWrap/>
            <w:vAlign w:val="center"/>
          </w:tcPr>
          <w:p w14:paraId="794439A4">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矿山到大门排放量（</w:t>
            </w:r>
            <w:r>
              <w:rPr>
                <w:color w:val="000000" w:themeColor="text1"/>
                <w:highlight w:val="none"/>
                <w14:textFill>
                  <w14:solidFill>
                    <w14:schemeClr w14:val="tx1"/>
                  </w14:solidFill>
                </w14:textFill>
              </w:rPr>
              <w:t>tCO</w:t>
            </w:r>
            <w:r>
              <w:rPr>
                <w:color w:val="000000" w:themeColor="text1"/>
                <w:highlight w:val="none"/>
                <w:vertAlign w:val="subscript"/>
                <w14:textFill>
                  <w14:solidFill>
                    <w14:schemeClr w14:val="tx1"/>
                  </w14:solidFill>
                </w14:textFill>
              </w:rPr>
              <w:t>2</w:t>
            </w:r>
            <w:r>
              <w:rPr>
                <w:color w:val="000000" w:themeColor="text1"/>
                <w:highlight w:val="none"/>
                <w14:textFill>
                  <w14:solidFill>
                    <w14:schemeClr w14:val="tx1"/>
                  </w14:solidFill>
                </w14:textFill>
              </w:rPr>
              <w:t>e</w:t>
            </w:r>
            <w:r>
              <w:rPr>
                <w:rFonts w:hint="eastAsia"/>
                <w:color w:val="000000" w:themeColor="text1"/>
                <w:highlight w:val="none"/>
                <w14:textFill>
                  <w14:solidFill>
                    <w14:schemeClr w14:val="tx1"/>
                  </w14:solidFill>
                </w14:textFill>
              </w:rPr>
              <w:t>）</w:t>
            </w:r>
          </w:p>
        </w:tc>
        <w:tc>
          <w:tcPr>
            <w:tcW w:w="2870" w:type="dxa"/>
            <w:shd w:val="clear" w:color="auto" w:fill="auto"/>
            <w:noWrap/>
            <w:vAlign w:val="center"/>
          </w:tcPr>
          <w:p w14:paraId="49644808">
            <w:pPr>
              <w:pStyle w:val="53"/>
              <w:jc w:val="both"/>
              <w:rPr>
                <w:b/>
                <w:bCs/>
                <w:color w:val="000000" w:themeColor="text1"/>
                <w:sz w:val="28"/>
                <w:szCs w:val="28"/>
                <w:highlight w:val="none"/>
                <w14:textFill>
                  <w14:solidFill>
                    <w14:schemeClr w14:val="tx1"/>
                  </w14:solidFill>
                </w14:textFill>
              </w:rPr>
            </w:pPr>
            <w:r>
              <w:rPr>
                <w:rFonts w:hint="eastAsia" w:eastAsia="方正书宋简体"/>
                <w:b/>
                <w:bCs/>
                <w:color w:val="000000" w:themeColor="text1"/>
                <w:highlight w:val="none"/>
                <w:lang w:eastAsia="zh-CN"/>
                <w14:textFill>
                  <w14:solidFill>
                    <w14:schemeClr w14:val="tx1"/>
                  </w14:solidFill>
                </w14:textFill>
              </w:rPr>
              <w:t>989,560.01</w:t>
            </w:r>
          </w:p>
        </w:tc>
      </w:tr>
      <w:tr w14:paraId="6280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472" w:type="dxa"/>
            <w:shd w:val="clear" w:color="auto" w:fill="auto"/>
            <w:noWrap/>
            <w:vAlign w:val="center"/>
          </w:tcPr>
          <w:p w14:paraId="65C816DE">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生物质排放量（</w:t>
            </w:r>
            <w:r>
              <w:rPr>
                <w:color w:val="000000" w:themeColor="text1"/>
                <w:highlight w:val="none"/>
                <w14:textFill>
                  <w14:solidFill>
                    <w14:schemeClr w14:val="tx1"/>
                  </w14:solidFill>
                </w14:textFill>
              </w:rPr>
              <w:t>tCO</w:t>
            </w:r>
            <w:r>
              <w:rPr>
                <w:color w:val="000000" w:themeColor="text1"/>
                <w:highlight w:val="none"/>
                <w:vertAlign w:val="subscript"/>
                <w14:textFill>
                  <w14:solidFill>
                    <w14:schemeClr w14:val="tx1"/>
                  </w14:solidFill>
                </w14:textFill>
              </w:rPr>
              <w:t>2</w:t>
            </w:r>
            <w:r>
              <w:rPr>
                <w:color w:val="000000" w:themeColor="text1"/>
                <w:highlight w:val="none"/>
                <w14:textFill>
                  <w14:solidFill>
                    <w14:schemeClr w14:val="tx1"/>
                  </w14:solidFill>
                </w14:textFill>
              </w:rPr>
              <w:t>e</w:t>
            </w:r>
            <w:r>
              <w:rPr>
                <w:rFonts w:hint="eastAsia"/>
                <w:color w:val="000000" w:themeColor="text1"/>
                <w:highlight w:val="none"/>
                <w14:textFill>
                  <w14:solidFill>
                    <w14:schemeClr w14:val="tx1"/>
                  </w14:solidFill>
                </w14:textFill>
              </w:rPr>
              <w:t>）（仅为报告项）</w:t>
            </w:r>
          </w:p>
        </w:tc>
        <w:tc>
          <w:tcPr>
            <w:tcW w:w="2870" w:type="dxa"/>
            <w:shd w:val="clear" w:color="auto" w:fill="auto"/>
            <w:noWrap/>
            <w:vAlign w:val="center"/>
          </w:tcPr>
          <w:p w14:paraId="48222F5F">
            <w:pPr>
              <w:pStyle w:val="53"/>
              <w:jc w:val="both"/>
              <w:rPr>
                <w:b/>
                <w:bCs/>
                <w:color w:val="000000" w:themeColor="text1"/>
                <w:sz w:val="28"/>
                <w:szCs w:val="28"/>
                <w:highlight w:val="none"/>
                <w14:textFill>
                  <w14:solidFill>
                    <w14:schemeClr w14:val="tx1"/>
                  </w14:solidFill>
                </w14:textFill>
              </w:rPr>
            </w:pPr>
            <w:r>
              <w:rPr>
                <w:rFonts w:hint="eastAsia"/>
                <w:b/>
                <w:bCs/>
                <w:color w:val="000000" w:themeColor="text1"/>
                <w:sz w:val="28"/>
                <w:szCs w:val="28"/>
                <w:highlight w:val="none"/>
                <w14:textFill>
                  <w14:solidFill>
                    <w14:schemeClr w14:val="tx1"/>
                  </w14:solidFill>
                </w14:textFill>
              </w:rPr>
              <w:t>0</w:t>
            </w:r>
          </w:p>
        </w:tc>
      </w:tr>
    </w:tbl>
    <w:p w14:paraId="67387077">
      <w:pPr>
        <w:pStyle w:val="55"/>
        <w:ind w:firstLine="0" w:firstLineChars="0"/>
        <w:jc w:val="both"/>
        <w:rPr>
          <w:sz w:val="24"/>
          <w:szCs w:val="22"/>
          <w:highlight w:val="none"/>
        </w:rPr>
      </w:pPr>
      <w:r>
        <w:rPr>
          <w:rFonts w:hint="eastAsia"/>
          <w:sz w:val="24"/>
          <w:szCs w:val="22"/>
          <w:highlight w:val="none"/>
        </w:rPr>
        <w:t>*矿山到大门排放量为排除人类活动逸散、合金原材料采购与运输的范围一、二、三加和。</w:t>
      </w:r>
    </w:p>
    <w:p w14:paraId="7B3F6523">
      <w:pPr>
        <w:pStyle w:val="55"/>
        <w:ind w:firstLine="560"/>
        <w:jc w:val="both"/>
        <w:rPr>
          <w:highlight w:val="none"/>
        </w:rPr>
      </w:pPr>
      <w:r>
        <w:rPr>
          <w:rFonts w:hint="eastAsia"/>
          <w:highlight w:val="none"/>
        </w:rPr>
        <w:t>同时根据</w:t>
      </w:r>
      <w:r>
        <w:rPr>
          <w:rFonts w:hint="eastAsia"/>
          <w:highlight w:val="none"/>
          <w:lang w:eastAsia="zh-CN"/>
        </w:rPr>
        <w:t>云铝涌顺</w:t>
      </w:r>
      <w:r>
        <w:rPr>
          <w:rFonts w:hint="eastAsia"/>
          <w:highlight w:val="none"/>
        </w:rPr>
        <w:t>提供的产品产量，得到</w:t>
      </w:r>
      <w:r>
        <w:rPr>
          <w:rFonts w:hint="eastAsia"/>
          <w:highlight w:val="none"/>
          <w:lang w:eastAsia="zh-CN"/>
        </w:rPr>
        <w:t>2024</w:t>
      </w:r>
      <w:r>
        <w:rPr>
          <w:rFonts w:hint="eastAsia"/>
          <w:highlight w:val="none"/>
        </w:rPr>
        <w:t>年产品总产量，具体数据见下表：</w:t>
      </w:r>
    </w:p>
    <w:p w14:paraId="4A17DCBC">
      <w:pPr>
        <w:pStyle w:val="11"/>
        <w:keepNext/>
        <w:ind w:left="420"/>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 xml:space="preserve">表 </w:t>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STYLEREF 1 \s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10</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noBreakHyphen/>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SEQ 图表 \* ARABIC \s 1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4</w:t>
      </w:r>
      <w:r>
        <w:rPr>
          <w:rFonts w:eastAsia="宋体"/>
          <w:color w:val="000000" w:themeColor="text1"/>
          <w:highlight w:val="none"/>
          <w14:textFill>
            <w14:solidFill>
              <w14:schemeClr w14:val="tx1"/>
            </w14:solidFill>
          </w14:textFill>
        </w:rPr>
        <w:fldChar w:fldCharType="end"/>
      </w:r>
      <w:bookmarkStart w:id="198" w:name="_Toc4120"/>
      <w:bookmarkStart w:id="199" w:name="_Toc9550"/>
      <w:bookmarkStart w:id="200" w:name="_Toc17792"/>
      <w:bookmarkStart w:id="201" w:name="_Toc9297"/>
      <w:r>
        <w:rPr>
          <w:rFonts w:hint="eastAsia" w:eastAsia="宋体"/>
          <w:color w:val="000000" w:themeColor="text1"/>
          <w:highlight w:val="none"/>
          <w14:textFill>
            <w14:solidFill>
              <w14:schemeClr w14:val="tx1"/>
            </w14:solidFill>
          </w14:textFill>
        </w:rPr>
        <w:t>产品产量汇总</w:t>
      </w:r>
      <w:bookmarkEnd w:id="198"/>
      <w:bookmarkEnd w:id="199"/>
      <w:bookmarkEnd w:id="200"/>
      <w:bookmarkEnd w:id="201"/>
    </w:p>
    <w:tbl>
      <w:tblPr>
        <w:tblStyle w:val="25"/>
        <w:tblW w:w="48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6"/>
        <w:gridCol w:w="3046"/>
      </w:tblGrid>
      <w:tr w14:paraId="60BBB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69" w:type="pct"/>
            <w:shd w:val="clear" w:color="auto" w:fill="auto"/>
            <w:noWrap/>
            <w:vAlign w:val="center"/>
          </w:tcPr>
          <w:p w14:paraId="107BFD3A">
            <w:pPr>
              <w:pStyle w:val="53"/>
              <w:jc w:val="both"/>
              <w:rPr>
                <w:b/>
                <w:bCs/>
                <w:color w:val="000000" w:themeColor="text1"/>
                <w:highlight w:val="none"/>
                <w14:textFill>
                  <w14:solidFill>
                    <w14:schemeClr w14:val="tx1"/>
                  </w14:solidFill>
                </w14:textFill>
              </w:rPr>
            </w:pPr>
            <w:r>
              <w:rPr>
                <w:rFonts w:hint="eastAsia"/>
                <w:b/>
                <w:bCs/>
                <w:color w:val="000000" w:themeColor="text1"/>
                <w:highlight w:val="none"/>
                <w14:textFill>
                  <w14:solidFill>
                    <w14:schemeClr w14:val="tx1"/>
                  </w14:solidFill>
                </w14:textFill>
              </w:rPr>
              <w:t>产量（吨）</w:t>
            </w:r>
          </w:p>
        </w:tc>
        <w:tc>
          <w:tcPr>
            <w:tcW w:w="1630" w:type="pct"/>
            <w:shd w:val="clear" w:color="auto" w:fill="auto"/>
            <w:noWrap/>
            <w:vAlign w:val="center"/>
          </w:tcPr>
          <w:p w14:paraId="7FAE673E">
            <w:pPr>
              <w:pStyle w:val="53"/>
              <w:jc w:val="both"/>
              <w:rPr>
                <w:b/>
                <w:bCs/>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2024</w:t>
            </w:r>
            <w:r>
              <w:rPr>
                <w:rFonts w:hint="eastAsia"/>
                <w:b/>
                <w:bCs/>
                <w:color w:val="000000" w:themeColor="text1"/>
                <w:highlight w:val="none"/>
                <w14:textFill>
                  <w14:solidFill>
                    <w14:schemeClr w14:val="tx1"/>
                  </w14:solidFill>
                </w14:textFill>
              </w:rPr>
              <w:t>年</w:t>
            </w:r>
          </w:p>
        </w:tc>
      </w:tr>
      <w:tr w14:paraId="661BEB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69" w:type="pct"/>
            <w:shd w:val="clear" w:color="auto" w:fill="auto"/>
            <w:noWrap/>
            <w:vAlign w:val="center"/>
          </w:tcPr>
          <w:p w14:paraId="1CBBAC5F">
            <w:pPr>
              <w:pStyle w:val="53"/>
              <w:jc w:val="both"/>
              <w:rPr>
                <w:color w:val="000000" w:themeColor="text1"/>
                <w:highlight w:val="none"/>
                <w14:textFill>
                  <w14:solidFill>
                    <w14:schemeClr w14:val="tx1"/>
                  </w14:solidFill>
                </w14:textFill>
              </w:rPr>
            </w:pPr>
            <w:r>
              <w:rPr>
                <w:rFonts w:hint="eastAsia"/>
                <w:color w:val="000000" w:themeColor="text1"/>
                <w:highlight w:val="none"/>
                <w:lang w:val="en-US" w:eastAsia="zh-CN"/>
                <w14:textFill>
                  <w14:solidFill>
                    <w14:schemeClr w14:val="tx1"/>
                  </w14:solidFill>
                </w14:textFill>
              </w:rPr>
              <w:t>铝锭</w:t>
            </w:r>
            <w:r>
              <w:rPr>
                <w:rFonts w:hint="eastAsia"/>
                <w:color w:val="000000" w:themeColor="text1"/>
                <w:highlight w:val="none"/>
                <w14:textFill>
                  <w14:solidFill>
                    <w14:schemeClr w14:val="tx1"/>
                  </w14:solidFill>
                </w14:textFill>
              </w:rPr>
              <w:t>总重量</w:t>
            </w:r>
          </w:p>
        </w:tc>
        <w:tc>
          <w:tcPr>
            <w:tcW w:w="1630" w:type="pct"/>
            <w:shd w:val="clear" w:color="auto" w:fill="FFFFFF" w:themeFill="background1"/>
            <w:noWrap/>
            <w:vAlign w:val="top"/>
          </w:tcPr>
          <w:p w14:paraId="66D074C1">
            <w:pPr>
              <w:pStyle w:val="53"/>
              <w:keepNext w:val="0"/>
              <w:keepLines w:val="0"/>
              <w:widowControl/>
              <w:suppressLineNumbers w:val="0"/>
              <w:jc w:val="left"/>
              <w:textAlignment w:val="top"/>
              <w:rPr>
                <w:rFonts w:hint="eastAsia" w:ascii="Times New Roman" w:hAnsi="Times New Roman" w:eastAsia="宋体" w:cs="Times New Roman"/>
                <w:i w:val="0"/>
                <w:iCs w:val="0"/>
                <w:color w:val="000000" w:themeColor="text1"/>
                <w:sz w:val="24"/>
                <w:szCs w:val="24"/>
                <w:highlight w:val="none"/>
                <w:u w:val="none"/>
                <w:lang w:val="en-US" w:eastAsia="zh-CN" w:bidi="ar-SA"/>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SA"/>
                <w14:textFill>
                  <w14:solidFill>
                    <w14:schemeClr w14:val="tx1"/>
                  </w14:solidFill>
                </w14:textFill>
              </w:rPr>
              <w:t>153563.480</w:t>
            </w:r>
          </w:p>
        </w:tc>
      </w:tr>
      <w:tr w14:paraId="2991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369" w:type="pct"/>
            <w:shd w:val="clear" w:color="auto" w:fill="auto"/>
            <w:noWrap/>
            <w:vAlign w:val="center"/>
          </w:tcPr>
          <w:p w14:paraId="582484BA">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合计</w:t>
            </w:r>
          </w:p>
        </w:tc>
        <w:tc>
          <w:tcPr>
            <w:tcW w:w="1630" w:type="pct"/>
            <w:shd w:val="clear" w:color="auto" w:fill="auto"/>
            <w:noWrap/>
            <w:vAlign w:val="center"/>
          </w:tcPr>
          <w:p w14:paraId="0C04A745">
            <w:pPr>
              <w:pStyle w:val="53"/>
              <w:jc w:val="left"/>
              <w:rPr>
                <w:b/>
                <w:bCs/>
                <w:color w:val="000000" w:themeColor="text1"/>
                <w:highlight w:val="none"/>
                <w14:textFill>
                  <w14:solidFill>
                    <w14:schemeClr w14:val="tx1"/>
                  </w14:solidFill>
                </w14:textFill>
              </w:rPr>
            </w:pPr>
            <w:r>
              <w:rPr>
                <w:rFonts w:hint="eastAsia"/>
                <w:b w:val="0"/>
                <w:bCs w:val="0"/>
                <w:color w:val="000000" w:themeColor="text1"/>
                <w:highlight w:val="none"/>
                <w14:textFill>
                  <w14:solidFill>
                    <w14:schemeClr w14:val="tx1"/>
                  </w14:solidFill>
                </w14:textFill>
              </w:rPr>
              <w:t>153563.480</w:t>
            </w:r>
          </w:p>
        </w:tc>
      </w:tr>
    </w:tbl>
    <w:p w14:paraId="55504E48">
      <w:pPr>
        <w:pStyle w:val="55"/>
        <w:ind w:firstLine="560"/>
        <w:jc w:val="both"/>
        <w:rPr>
          <w:highlight w:val="none"/>
        </w:rPr>
      </w:pPr>
      <w:r>
        <w:rPr>
          <w:rFonts w:hint="eastAsia"/>
          <w:highlight w:val="none"/>
        </w:rPr>
        <w:t>根据排放量及产品销量汇总结果，得到</w:t>
      </w:r>
      <w:r>
        <w:rPr>
          <w:rFonts w:hint="eastAsia"/>
          <w:highlight w:val="none"/>
          <w:lang w:eastAsia="zh-CN"/>
        </w:rPr>
        <w:t>2024</w:t>
      </w:r>
      <w:r>
        <w:rPr>
          <w:rFonts w:hint="eastAsia"/>
          <w:highlight w:val="none"/>
        </w:rPr>
        <w:t>年单位产量排放强度，具体数据见下表：</w:t>
      </w:r>
    </w:p>
    <w:p w14:paraId="04D7F607">
      <w:pPr>
        <w:pStyle w:val="11"/>
        <w:keepNext/>
        <w:ind w:left="420"/>
        <w:rPr>
          <w:rFonts w:eastAsia="宋体"/>
          <w:color w:val="000000" w:themeColor="text1"/>
          <w:highlight w:val="none"/>
          <w14:textFill>
            <w14:solidFill>
              <w14:schemeClr w14:val="tx1"/>
            </w14:solidFill>
          </w14:textFill>
        </w:rPr>
      </w:pPr>
      <w:r>
        <w:rPr>
          <w:rFonts w:eastAsia="宋体"/>
          <w:color w:val="000000" w:themeColor="text1"/>
          <w:highlight w:val="none"/>
          <w14:textFill>
            <w14:solidFill>
              <w14:schemeClr w14:val="tx1"/>
            </w14:solidFill>
          </w14:textFill>
        </w:rPr>
        <w:t xml:space="preserve">表 </w:t>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STYLEREF 1 \s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10</w:t>
      </w:r>
      <w:r>
        <w:rPr>
          <w:rFonts w:eastAsia="宋体"/>
          <w:color w:val="000000" w:themeColor="text1"/>
          <w:highlight w:val="none"/>
          <w14:textFill>
            <w14:solidFill>
              <w14:schemeClr w14:val="tx1"/>
            </w14:solidFill>
          </w14:textFill>
        </w:rPr>
        <w:fldChar w:fldCharType="end"/>
      </w:r>
      <w:r>
        <w:rPr>
          <w:rFonts w:eastAsia="宋体"/>
          <w:color w:val="000000" w:themeColor="text1"/>
          <w:highlight w:val="none"/>
          <w14:textFill>
            <w14:solidFill>
              <w14:schemeClr w14:val="tx1"/>
            </w14:solidFill>
          </w14:textFill>
        </w:rPr>
        <w:noBreakHyphen/>
      </w:r>
      <w:r>
        <w:rPr>
          <w:rFonts w:eastAsia="宋体"/>
          <w:color w:val="000000" w:themeColor="text1"/>
          <w:highlight w:val="none"/>
          <w14:textFill>
            <w14:solidFill>
              <w14:schemeClr w14:val="tx1"/>
            </w14:solidFill>
          </w14:textFill>
        </w:rPr>
        <w:fldChar w:fldCharType="begin"/>
      </w:r>
      <w:r>
        <w:rPr>
          <w:rFonts w:eastAsia="宋体"/>
          <w:color w:val="000000" w:themeColor="text1"/>
          <w:highlight w:val="none"/>
          <w14:textFill>
            <w14:solidFill>
              <w14:schemeClr w14:val="tx1"/>
            </w14:solidFill>
          </w14:textFill>
        </w:rPr>
        <w:instrText xml:space="preserve"> SEQ 图表 \* ARABIC \s 1 </w:instrText>
      </w:r>
      <w:r>
        <w:rPr>
          <w:rFonts w:eastAsia="宋体"/>
          <w:color w:val="000000" w:themeColor="text1"/>
          <w:highlight w:val="none"/>
          <w14:textFill>
            <w14:solidFill>
              <w14:schemeClr w14:val="tx1"/>
            </w14:solidFill>
          </w14:textFill>
        </w:rPr>
        <w:fldChar w:fldCharType="separate"/>
      </w:r>
      <w:r>
        <w:rPr>
          <w:rFonts w:eastAsia="宋体"/>
          <w:color w:val="000000" w:themeColor="text1"/>
          <w:highlight w:val="none"/>
          <w14:textFill>
            <w14:solidFill>
              <w14:schemeClr w14:val="tx1"/>
            </w14:solidFill>
          </w14:textFill>
        </w:rPr>
        <w:t>5</w:t>
      </w:r>
      <w:r>
        <w:rPr>
          <w:rFonts w:eastAsia="宋体"/>
          <w:color w:val="000000" w:themeColor="text1"/>
          <w:highlight w:val="none"/>
          <w14:textFill>
            <w14:solidFill>
              <w14:schemeClr w14:val="tx1"/>
            </w14:solidFill>
          </w14:textFill>
        </w:rPr>
        <w:fldChar w:fldCharType="end"/>
      </w:r>
      <w:bookmarkStart w:id="202" w:name="_Toc29389"/>
      <w:bookmarkStart w:id="203" w:name="_Toc8406"/>
      <w:bookmarkStart w:id="204" w:name="_Toc25078"/>
      <w:bookmarkStart w:id="205" w:name="_Toc8259"/>
      <w:r>
        <w:rPr>
          <w:rFonts w:hint="eastAsia" w:eastAsia="宋体"/>
          <w:color w:val="000000" w:themeColor="text1"/>
          <w:highlight w:val="none"/>
          <w14:textFill>
            <w14:solidFill>
              <w14:schemeClr w14:val="tx1"/>
            </w14:solidFill>
          </w14:textFill>
        </w:rPr>
        <w:t>单位产量排放强度贡献汇总</w:t>
      </w:r>
      <w:bookmarkEnd w:id="202"/>
      <w:bookmarkEnd w:id="203"/>
      <w:bookmarkEnd w:id="204"/>
      <w:bookmarkEnd w:id="205"/>
    </w:p>
    <w:tbl>
      <w:tblPr>
        <w:tblStyle w:val="2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0"/>
        <w:gridCol w:w="3040"/>
      </w:tblGrid>
      <w:tr w14:paraId="7C14B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411" w:type="pct"/>
            <w:shd w:val="clear" w:color="auto" w:fill="auto"/>
            <w:noWrap/>
            <w:vAlign w:val="center"/>
          </w:tcPr>
          <w:p w14:paraId="6C062429">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项目</w:t>
            </w:r>
          </w:p>
        </w:tc>
        <w:tc>
          <w:tcPr>
            <w:tcW w:w="1588" w:type="pct"/>
            <w:shd w:val="clear" w:color="auto" w:fill="auto"/>
            <w:noWrap/>
            <w:vAlign w:val="center"/>
          </w:tcPr>
          <w:p w14:paraId="42A62CE2">
            <w:pPr>
              <w:pStyle w:val="53"/>
              <w:jc w:val="both"/>
              <w:rPr>
                <w:color w:val="000000" w:themeColor="text1"/>
                <w:highlight w:val="none"/>
                <w14:textFill>
                  <w14:solidFill>
                    <w14:schemeClr w14:val="tx1"/>
                  </w14:solidFill>
                </w14:textFill>
              </w:rPr>
            </w:pPr>
            <w:r>
              <w:rPr>
                <w:rFonts w:hint="eastAsia"/>
                <w:b/>
                <w:bCs/>
                <w:color w:val="000000" w:themeColor="text1"/>
                <w:highlight w:val="none"/>
                <w:lang w:eastAsia="zh-CN"/>
                <w14:textFill>
                  <w14:solidFill>
                    <w14:schemeClr w14:val="tx1"/>
                  </w14:solidFill>
                </w14:textFill>
              </w:rPr>
              <w:t>2024</w:t>
            </w:r>
            <w:r>
              <w:rPr>
                <w:rFonts w:hint="eastAsia"/>
                <w:b/>
                <w:bCs/>
                <w:color w:val="000000" w:themeColor="text1"/>
                <w:highlight w:val="none"/>
                <w14:textFill>
                  <w14:solidFill>
                    <w14:schemeClr w14:val="tx1"/>
                  </w14:solidFill>
                </w14:textFill>
              </w:rPr>
              <w:t>年（t</w:t>
            </w:r>
            <w:r>
              <w:rPr>
                <w:b/>
                <w:bCs/>
                <w:color w:val="000000" w:themeColor="text1"/>
                <w:highlight w:val="none"/>
                <w14:textFill>
                  <w14:solidFill>
                    <w14:schemeClr w14:val="tx1"/>
                  </w14:solidFill>
                </w14:textFill>
              </w:rPr>
              <w:t>CO</w:t>
            </w:r>
            <w:r>
              <w:rPr>
                <w:b/>
                <w:bCs/>
                <w:color w:val="000000" w:themeColor="text1"/>
                <w:highlight w:val="none"/>
                <w:vertAlign w:val="subscript"/>
                <w14:textFill>
                  <w14:solidFill>
                    <w14:schemeClr w14:val="tx1"/>
                  </w14:solidFill>
                </w14:textFill>
              </w:rPr>
              <w:t>2</w:t>
            </w:r>
            <w:r>
              <w:rPr>
                <w:b/>
                <w:bCs/>
                <w:color w:val="000000" w:themeColor="text1"/>
                <w:highlight w:val="none"/>
                <w14:textFill>
                  <w14:solidFill>
                    <w14:schemeClr w14:val="tx1"/>
                  </w14:solidFill>
                </w14:textFill>
              </w:rPr>
              <w:t>e/t</w:t>
            </w:r>
            <w:r>
              <w:rPr>
                <w:rFonts w:hint="eastAsia"/>
                <w:b/>
                <w:bCs/>
                <w:color w:val="000000" w:themeColor="text1"/>
                <w:highlight w:val="none"/>
                <w14:textFill>
                  <w14:solidFill>
                    <w14:schemeClr w14:val="tx1"/>
                  </w14:solidFill>
                </w14:textFill>
              </w:rPr>
              <w:t>Al）</w:t>
            </w:r>
          </w:p>
        </w:tc>
      </w:tr>
      <w:tr w14:paraId="0AF6F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30" w:type="dxa"/>
            <w:shd w:val="clear" w:color="auto" w:fill="auto"/>
            <w:noWrap/>
            <w:vAlign w:val="center"/>
          </w:tcPr>
          <w:p w14:paraId="320E7600">
            <w:pPr>
              <w:pStyle w:val="53"/>
              <w:jc w:val="both"/>
              <w:rPr>
                <w:rFonts w:hint="eastAsia"/>
                <w:color w:val="000000" w:themeColor="text1"/>
                <w:highlight w:val="none"/>
                <w14:textFill>
                  <w14:solidFill>
                    <w14:schemeClr w14:val="tx1"/>
                  </w14:solidFill>
                </w14:textFill>
              </w:rPr>
            </w:pPr>
            <w:bookmarkStart w:id="206" w:name="_Toc4333"/>
            <w:bookmarkStart w:id="207" w:name="_Toc27010"/>
            <w:r>
              <w:rPr>
                <w:rFonts w:hint="eastAsia" w:ascii="Times New Roman" w:hAnsi="Times New Roman" w:eastAsia="宋体"/>
                <w:color w:val="000000" w:themeColor="text1"/>
                <w:highlight w:val="none"/>
                <w14:textFill>
                  <w14:solidFill>
                    <w14:schemeClr w14:val="tx1"/>
                  </w14:solidFill>
                </w14:textFill>
              </w:rPr>
              <w:t>外购原材料</w:t>
            </w:r>
          </w:p>
        </w:tc>
        <w:tc>
          <w:tcPr>
            <w:tcW w:w="3040" w:type="dxa"/>
            <w:shd w:val="clear" w:color="auto" w:fill="auto"/>
            <w:noWrap/>
            <w:vAlign w:val="center"/>
          </w:tcPr>
          <w:p w14:paraId="157175D6">
            <w:pPr>
              <w:pStyle w:val="53"/>
              <w:keepNext w:val="0"/>
              <w:keepLines w:val="0"/>
              <w:widowControl/>
              <w:suppressLineNumbers w:val="0"/>
              <w:jc w:val="both"/>
              <w:textAlignment w:val="cente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cs="Times New Roman"/>
                <w:i w:val="0"/>
                <w:iCs w:val="0"/>
                <w:color w:val="000000" w:themeColor="text1"/>
                <w:kern w:val="0"/>
                <w:sz w:val="24"/>
                <w:szCs w:val="24"/>
                <w:highlight w:val="none"/>
                <w:u w:val="none"/>
                <w:lang w:val="en-US" w:eastAsia="zh-CN" w:bidi="ar"/>
                <w14:textFill>
                  <w14:solidFill>
                    <w14:schemeClr w14:val="tx1"/>
                  </w14:solidFill>
                </w14:textFill>
              </w:rPr>
              <w:t>6.3499</w:t>
            </w:r>
          </w:p>
        </w:tc>
      </w:tr>
      <w:tr w14:paraId="10D43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30" w:type="dxa"/>
            <w:shd w:val="clear" w:color="auto" w:fill="auto"/>
            <w:noWrap/>
            <w:vAlign w:val="center"/>
          </w:tcPr>
          <w:p w14:paraId="227CFC82">
            <w:pPr>
              <w:pStyle w:val="53"/>
              <w:jc w:val="both"/>
              <w:rPr>
                <w:rFonts w:hint="eastAsia"/>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运输</w:t>
            </w:r>
          </w:p>
        </w:tc>
        <w:tc>
          <w:tcPr>
            <w:tcW w:w="3040" w:type="dxa"/>
            <w:shd w:val="clear" w:color="auto" w:fill="auto"/>
            <w:noWrap/>
            <w:vAlign w:val="center"/>
          </w:tcPr>
          <w:p w14:paraId="432BF67D">
            <w:pPr>
              <w:pStyle w:val="53"/>
              <w:keepNext w:val="0"/>
              <w:keepLines w:val="0"/>
              <w:widowControl/>
              <w:suppressLineNumbers w:val="0"/>
              <w:jc w:val="both"/>
              <w:textAlignment w:val="cente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0.0072</w:t>
            </w:r>
          </w:p>
        </w:tc>
      </w:tr>
      <w:tr w14:paraId="3D1F9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30" w:type="dxa"/>
            <w:shd w:val="clear" w:color="auto" w:fill="auto"/>
            <w:noWrap/>
            <w:vAlign w:val="center"/>
          </w:tcPr>
          <w:p w14:paraId="6F50C887">
            <w:pPr>
              <w:pStyle w:val="53"/>
              <w:jc w:val="both"/>
              <w:rPr>
                <w:rFonts w:hint="eastAsia"/>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14:textFill>
                  <w14:solidFill>
                    <w14:schemeClr w14:val="tx1"/>
                  </w14:solidFill>
                </w14:textFill>
              </w:rPr>
              <w:t>上游燃料生产</w:t>
            </w:r>
          </w:p>
        </w:tc>
        <w:tc>
          <w:tcPr>
            <w:tcW w:w="3040" w:type="dxa"/>
            <w:shd w:val="clear" w:color="auto" w:fill="auto"/>
            <w:noWrap/>
            <w:vAlign w:val="center"/>
          </w:tcPr>
          <w:p w14:paraId="6844D9DC">
            <w:pPr>
              <w:pStyle w:val="53"/>
              <w:keepNext w:val="0"/>
              <w:keepLines w:val="0"/>
              <w:widowControl/>
              <w:suppressLineNumbers w:val="0"/>
              <w:jc w:val="both"/>
              <w:textAlignment w:val="cente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ascii="Times New Roman" w:hAnsi="Times New Roman" w:eastAsia="宋体" w:cs="Times New Roman"/>
                <w:i w:val="0"/>
                <w:iCs w:val="0"/>
                <w:color w:val="000000" w:themeColor="text1"/>
                <w:kern w:val="0"/>
                <w:sz w:val="24"/>
                <w:szCs w:val="24"/>
                <w:highlight w:val="none"/>
                <w:u w:val="none"/>
                <w:lang w:val="en-US" w:eastAsia="zh-CN" w:bidi="ar"/>
                <w14:textFill>
                  <w14:solidFill>
                    <w14:schemeClr w14:val="tx1"/>
                  </w14:solidFill>
                </w14:textFill>
              </w:rPr>
              <w:t>0.0110</w:t>
            </w:r>
          </w:p>
        </w:tc>
      </w:tr>
      <w:tr w14:paraId="2B75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6530" w:type="dxa"/>
            <w:shd w:val="clear" w:color="auto" w:fill="auto"/>
            <w:noWrap/>
            <w:vAlign w:val="center"/>
          </w:tcPr>
          <w:p w14:paraId="68687749">
            <w:pPr>
              <w:pStyle w:val="53"/>
              <w:jc w:val="both"/>
              <w:rPr>
                <w:rFonts w:hint="eastAsia"/>
                <w:color w:val="000000" w:themeColor="text1"/>
                <w:highlight w:val="none"/>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合金生产</w:t>
            </w:r>
          </w:p>
        </w:tc>
        <w:tc>
          <w:tcPr>
            <w:tcW w:w="3040" w:type="dxa"/>
            <w:shd w:val="clear" w:color="auto" w:fill="auto"/>
            <w:noWrap/>
            <w:vAlign w:val="center"/>
          </w:tcPr>
          <w:p w14:paraId="195CC761">
            <w:pPr>
              <w:pStyle w:val="53"/>
              <w:keepNext w:val="0"/>
              <w:keepLines w:val="0"/>
              <w:widowControl/>
              <w:suppressLineNumbers w:val="0"/>
              <w:jc w:val="both"/>
              <w:textAlignment w:val="center"/>
              <w:rPr>
                <w:rFonts w:hint="eastAsia" w:ascii="Times New Roman" w:hAnsi="Times New Roman" w:eastAsia="宋体" w:cs="Times New Roman"/>
                <w:color w:val="000000" w:themeColor="text1"/>
                <w:sz w:val="24"/>
                <w:highlight w:val="none"/>
                <w:lang w:val="en-US" w:eastAsia="zh-CN"/>
                <w14:textFill>
                  <w14:solidFill>
                    <w14:schemeClr w14:val="tx1"/>
                  </w14:solidFill>
                </w14:textFill>
              </w:rPr>
            </w:pPr>
            <w:r>
              <w:rPr>
                <w:rFonts w:hint="eastAsia" w:cs="Times New Roman"/>
                <w:i w:val="0"/>
                <w:iCs w:val="0"/>
                <w:color w:val="000000" w:themeColor="text1"/>
                <w:kern w:val="0"/>
                <w:sz w:val="24"/>
                <w:szCs w:val="24"/>
                <w:highlight w:val="none"/>
                <w:u w:val="none"/>
                <w:lang w:val="en-US" w:eastAsia="zh-CN" w:bidi="ar"/>
                <w14:textFill>
                  <w14:solidFill>
                    <w14:schemeClr w14:val="tx1"/>
                  </w14:solidFill>
                </w14:textFill>
              </w:rPr>
              <w:t>0.0759</w:t>
            </w:r>
          </w:p>
        </w:tc>
      </w:tr>
      <w:tr w14:paraId="3A377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3411" w:type="pct"/>
            <w:shd w:val="clear" w:color="auto" w:fill="auto"/>
            <w:noWrap/>
            <w:vAlign w:val="center"/>
          </w:tcPr>
          <w:p w14:paraId="2D2215E4">
            <w:pPr>
              <w:pStyle w:val="53"/>
              <w:jc w:val="both"/>
              <w:rPr>
                <w:color w:val="000000" w:themeColor="text1"/>
                <w:highlight w:val="none"/>
                <w14:textFill>
                  <w14:solidFill>
                    <w14:schemeClr w14:val="tx1"/>
                  </w14:solidFill>
                </w14:textFill>
              </w:rPr>
            </w:pPr>
            <w:r>
              <w:rPr>
                <w:rFonts w:hint="eastAsia"/>
                <w:color w:val="000000" w:themeColor="text1"/>
                <w:highlight w:val="none"/>
                <w14:textFill>
                  <w14:solidFill>
                    <w14:schemeClr w14:val="tx1"/>
                  </w14:solidFill>
                </w14:textFill>
              </w:rPr>
              <w:t>单位产量排放强度</w:t>
            </w:r>
          </w:p>
        </w:tc>
        <w:tc>
          <w:tcPr>
            <w:tcW w:w="3040" w:type="dxa"/>
            <w:shd w:val="clear" w:color="auto" w:fill="auto"/>
            <w:noWrap/>
            <w:vAlign w:val="center"/>
          </w:tcPr>
          <w:p w14:paraId="0FAEA688">
            <w:pPr>
              <w:jc w:val="left"/>
              <w:textAlignment w:val="center"/>
              <w:rPr>
                <w:rFonts w:cs="Times New Roman"/>
                <w:color w:val="000000" w:themeColor="text1"/>
                <w:sz w:val="24"/>
                <w:highlight w:val="none"/>
                <w14:textFill>
                  <w14:solidFill>
                    <w14:schemeClr w14:val="tx1"/>
                  </w14:solidFill>
                </w14:textFill>
              </w:rPr>
            </w:pPr>
            <w:r>
              <w:rPr>
                <w:rFonts w:hint="eastAsia" w:cs="Times New Roman"/>
                <w:color w:val="000000" w:themeColor="text1"/>
                <w:sz w:val="24"/>
                <w:highlight w:val="none"/>
                <w:lang w:val="en-US" w:eastAsia="zh-CN"/>
                <w14:textFill>
                  <w14:solidFill>
                    <w14:schemeClr w14:val="tx1"/>
                  </w14:solidFill>
                </w14:textFill>
              </w:rPr>
              <w:t>6.4440</w:t>
            </w:r>
          </w:p>
        </w:tc>
      </w:tr>
      <w:bookmarkEnd w:id="206"/>
      <w:bookmarkEnd w:id="207"/>
    </w:tbl>
    <w:p w14:paraId="016B648F">
      <w:pPr>
        <w:pStyle w:val="55"/>
        <w:ind w:firstLine="0" w:firstLineChars="0"/>
        <w:jc w:val="both"/>
        <w:rPr>
          <w:color w:val="000000" w:themeColor="text1"/>
          <w:highlight w:val="none"/>
          <w14:textFill>
            <w14:solidFill>
              <w14:schemeClr w14:val="tx1"/>
            </w14:solidFill>
          </w14:textFill>
        </w:rPr>
      </w:pPr>
    </w:p>
    <w:sectPr>
      <w:pgSz w:w="11906" w:h="16838"/>
      <w:pgMar w:top="1134" w:right="1134" w:bottom="1134" w:left="1418" w:header="851" w:footer="992"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Light">
    <w:panose1 w:val="020B0502040204020203"/>
    <w:charset w:val="86"/>
    <w:family w:val="swiss"/>
    <w:pitch w:val="default"/>
    <w:sig w:usb0="80000287" w:usb1="2ACF0010" w:usb2="00000016" w:usb3="00000000" w:csb0="0004001F" w:csb1="00000000"/>
  </w:font>
  <w:font w:name="Calibri Light">
    <w:panose1 w:val="020F0302020204030204"/>
    <w:charset w:val="00"/>
    <w:family w:val="swiss"/>
    <w:pitch w:val="default"/>
    <w:sig w:usb0="E4002EFF" w:usb1="C2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Gatineau">
    <w:altName w:val="Calibri"/>
    <w:panose1 w:val="00000000000000000000"/>
    <w:charset w:val="00"/>
    <w:family w:val="swiss"/>
    <w:pitch w:val="default"/>
    <w:sig w:usb0="00000000" w:usb1="00000000" w:usb2="00000000" w:usb3="00000000" w:csb0="00000001" w:csb1="00000000"/>
  </w:font>
  <w:font w:name="2?????∫?????????∫??2??????∫?">
    <w:altName w:val="Microsoft JhengHei"/>
    <w:panose1 w:val="00000000000000000000"/>
    <w:charset w:val="88"/>
    <w:family w:val="modern"/>
    <w:pitch w:val="default"/>
    <w:sig w:usb0="00000000" w:usb1="00000000" w:usb2="00000010" w:usb3="00000000" w:csb0="00100000" w:csb1="00000000"/>
  </w:font>
  <w:font w:name="Microsoft JhengHei">
    <w:panose1 w:val="020B0604030504040204"/>
    <w:charset w:val="88"/>
    <w:family w:val="auto"/>
    <w:pitch w:val="default"/>
    <w:sig w:usb0="000002A7" w:usb1="28CF4400" w:usb2="00000016" w:usb3="00000000" w:csb0="00100009" w:csb1="00000000"/>
  </w:font>
  <w:font w:name="方正书宋简体">
    <w:altName w:val="宋体"/>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20B75">
    <w:pPr>
      <w:jc w:val="center"/>
      <w:rPr>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E72EF">
    <w:pPr>
      <w:jc w:val="center"/>
      <w:rPr>
        <w:sz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6302227"/>
    </w:sdtPr>
    <w:sdtEndPr>
      <w:rPr>
        <w:sz w:val="24"/>
      </w:rPr>
    </w:sdtEndPr>
    <w:sdtContent>
      <w:p w14:paraId="2E17AF08">
        <w:pPr>
          <w:jc w:val="center"/>
          <w:rPr>
            <w:sz w:val="24"/>
          </w:rPr>
        </w:pPr>
        <w:r>
          <w:rPr>
            <w:rFonts w:hint="eastAsia"/>
            <w:sz w:val="24"/>
          </w:rPr>
          <w:t xml:space="preserve">第 </w:t>
        </w:r>
        <w:r>
          <w:rPr>
            <w:sz w:val="24"/>
          </w:rPr>
          <w:fldChar w:fldCharType="begin"/>
        </w:r>
        <w:r>
          <w:rPr>
            <w:sz w:val="24"/>
          </w:rPr>
          <w:instrText xml:space="preserve">PAGE   \* MERGEFORMAT</w:instrText>
        </w:r>
        <w:r>
          <w:rPr>
            <w:sz w:val="24"/>
          </w:rPr>
          <w:fldChar w:fldCharType="separate"/>
        </w:r>
        <w:r>
          <w:rPr>
            <w:sz w:val="24"/>
            <w:lang w:val="zh-CN"/>
          </w:rPr>
          <w:t>2</w:t>
        </w:r>
        <w:r>
          <w:rPr>
            <w:sz w:val="24"/>
          </w:rPr>
          <w:fldChar w:fldCharType="end"/>
        </w:r>
        <w:r>
          <w:rPr>
            <w:sz w:val="24"/>
          </w:rPr>
          <w:t xml:space="preserve"> </w:t>
        </w:r>
        <w:r>
          <w:rPr>
            <w:rFonts w:hint="eastAsia"/>
            <w:sz w:val="24"/>
          </w:rPr>
          <w:t>页</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89E0A8">
    <w:r>
      <w:drawing>
        <wp:anchor distT="0" distB="0" distL="114300" distR="114300" simplePos="0" relativeHeight="251659264" behindDoc="1" locked="0" layoutInCell="1" allowOverlap="1">
          <wp:simplePos x="0" y="0"/>
          <wp:positionH relativeFrom="margin">
            <wp:posOffset>0</wp:posOffset>
          </wp:positionH>
          <wp:positionV relativeFrom="paragraph">
            <wp:posOffset>-461010</wp:posOffset>
          </wp:positionV>
          <wp:extent cx="674370" cy="678180"/>
          <wp:effectExtent l="0" t="0" r="0" b="0"/>
          <wp:wrapNone/>
          <wp:docPr id="1026" name="Picture 2" descr="C:/Users/10515/Desktop/1720973236160.jpg1720973236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descr="C:/Users/10515/Desktop/1720973236160.jpg1720973236160"/>
                  <pic:cNvPicPr>
                    <a:picLocks noChangeAspect="1" noChangeArrowheads="1"/>
                  </pic:cNvPicPr>
                </pic:nvPicPr>
                <pic:blipFill>
                  <a:blip r:embed="rId1"/>
                  <a:srcRect t="-258" b="-6818"/>
                  <a:stretch>
                    <a:fillRect/>
                  </a:stretch>
                </pic:blipFill>
                <pic:spPr>
                  <a:xfrm>
                    <a:off x="0" y="0"/>
                    <a:ext cx="674370" cy="67818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ACF620"/>
    <w:multiLevelType w:val="multilevel"/>
    <w:tmpl w:val="81ACF620"/>
    <w:lvl w:ilvl="0" w:tentative="0">
      <w:start w:val="1"/>
      <w:numFmt w:val="koreanDigital2"/>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137978"/>
    <w:multiLevelType w:val="multilevel"/>
    <w:tmpl w:val="08137978"/>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08BA7B87"/>
    <w:multiLevelType w:val="multilevel"/>
    <w:tmpl w:val="08BA7B87"/>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3">
    <w:nsid w:val="0BD11202"/>
    <w:multiLevelType w:val="multilevel"/>
    <w:tmpl w:val="0BD11202"/>
    <w:lvl w:ilvl="0" w:tentative="0">
      <w:start w:val="1"/>
      <w:numFmt w:val="koreanDigital2"/>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066C4"/>
    <w:multiLevelType w:val="multilevel"/>
    <w:tmpl w:val="16D066C4"/>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5">
    <w:nsid w:val="1DFC01EE"/>
    <w:multiLevelType w:val="multilevel"/>
    <w:tmpl w:val="1DFC01EE"/>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6">
    <w:nsid w:val="1F750BF7"/>
    <w:multiLevelType w:val="multilevel"/>
    <w:tmpl w:val="1F750BF7"/>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7">
    <w:nsid w:val="24F22047"/>
    <w:multiLevelType w:val="multilevel"/>
    <w:tmpl w:val="24F22047"/>
    <w:lvl w:ilvl="0" w:tentative="0">
      <w:start w:val="1"/>
      <w:numFmt w:val="decimal"/>
      <w:lvlText w:val="%1)"/>
      <w:lvlJc w:val="left"/>
      <w:pPr>
        <w:ind w:left="980" w:hanging="420"/>
      </w:pPr>
      <w:rPr>
        <w:rFonts w:hint="default" w:ascii="Times New Roman" w:hAnsi="Times New Roman" w:eastAsia="宋体" w:cs="Times New Roman"/>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8">
    <w:nsid w:val="289C153E"/>
    <w:multiLevelType w:val="multilevel"/>
    <w:tmpl w:val="289C153E"/>
    <w:lvl w:ilvl="0" w:tentative="0">
      <w:start w:val="1"/>
      <w:numFmt w:val="bullet"/>
      <w:lvlText w:val=""/>
      <w:lvlJc w:val="left"/>
      <w:pPr>
        <w:ind w:left="980" w:hanging="420"/>
      </w:pPr>
      <w:rPr>
        <w:rFonts w:hint="default" w:ascii="Wingdings" w:hAnsi="Wingdings"/>
      </w:rPr>
    </w:lvl>
    <w:lvl w:ilvl="1" w:tentative="0">
      <w:start w:val="1"/>
      <w:numFmt w:val="bullet"/>
      <w:lvlText w:val=""/>
      <w:lvlJc w:val="left"/>
      <w:pPr>
        <w:ind w:left="1400" w:hanging="420"/>
      </w:pPr>
      <w:rPr>
        <w:rFonts w:hint="default" w:ascii="Wingdings" w:hAnsi="Wingdings"/>
      </w:rPr>
    </w:lvl>
    <w:lvl w:ilvl="2" w:tentative="0">
      <w:start w:val="1"/>
      <w:numFmt w:val="bullet"/>
      <w:lvlText w:val=""/>
      <w:lvlJc w:val="left"/>
      <w:pPr>
        <w:ind w:left="1820" w:hanging="420"/>
      </w:pPr>
      <w:rPr>
        <w:rFonts w:hint="default" w:ascii="Wingdings" w:hAnsi="Wingdings"/>
      </w:rPr>
    </w:lvl>
    <w:lvl w:ilvl="3" w:tentative="0">
      <w:start w:val="1"/>
      <w:numFmt w:val="bullet"/>
      <w:lvlText w:val=""/>
      <w:lvlJc w:val="left"/>
      <w:pPr>
        <w:ind w:left="2240" w:hanging="420"/>
      </w:pPr>
      <w:rPr>
        <w:rFonts w:hint="default" w:ascii="Wingdings" w:hAnsi="Wingdings"/>
      </w:rPr>
    </w:lvl>
    <w:lvl w:ilvl="4" w:tentative="0">
      <w:start w:val="1"/>
      <w:numFmt w:val="bullet"/>
      <w:lvlText w:val=""/>
      <w:lvlJc w:val="left"/>
      <w:pPr>
        <w:ind w:left="2660" w:hanging="420"/>
      </w:pPr>
      <w:rPr>
        <w:rFonts w:hint="default" w:ascii="Wingdings" w:hAnsi="Wingdings"/>
      </w:rPr>
    </w:lvl>
    <w:lvl w:ilvl="5" w:tentative="0">
      <w:start w:val="1"/>
      <w:numFmt w:val="bullet"/>
      <w:lvlText w:val=""/>
      <w:lvlJc w:val="left"/>
      <w:pPr>
        <w:ind w:left="3080" w:hanging="420"/>
      </w:pPr>
      <w:rPr>
        <w:rFonts w:hint="default" w:ascii="Wingdings" w:hAnsi="Wingdings"/>
      </w:rPr>
    </w:lvl>
    <w:lvl w:ilvl="6" w:tentative="0">
      <w:start w:val="1"/>
      <w:numFmt w:val="bullet"/>
      <w:lvlText w:val=""/>
      <w:lvlJc w:val="left"/>
      <w:pPr>
        <w:ind w:left="3500" w:hanging="420"/>
      </w:pPr>
      <w:rPr>
        <w:rFonts w:hint="default" w:ascii="Wingdings" w:hAnsi="Wingdings"/>
      </w:rPr>
    </w:lvl>
    <w:lvl w:ilvl="7" w:tentative="0">
      <w:start w:val="1"/>
      <w:numFmt w:val="bullet"/>
      <w:lvlText w:val=""/>
      <w:lvlJc w:val="left"/>
      <w:pPr>
        <w:ind w:left="3920" w:hanging="420"/>
      </w:pPr>
      <w:rPr>
        <w:rFonts w:hint="default" w:ascii="Wingdings" w:hAnsi="Wingdings"/>
      </w:rPr>
    </w:lvl>
    <w:lvl w:ilvl="8" w:tentative="0">
      <w:start w:val="1"/>
      <w:numFmt w:val="bullet"/>
      <w:lvlText w:val=""/>
      <w:lvlJc w:val="left"/>
      <w:pPr>
        <w:ind w:left="4340" w:hanging="420"/>
      </w:pPr>
      <w:rPr>
        <w:rFonts w:hint="default" w:ascii="Wingdings" w:hAnsi="Wingdings"/>
      </w:rPr>
    </w:lvl>
  </w:abstractNum>
  <w:abstractNum w:abstractNumId="9">
    <w:nsid w:val="2EA353A1"/>
    <w:multiLevelType w:val="multilevel"/>
    <w:tmpl w:val="2EA353A1"/>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0">
    <w:nsid w:val="33ED42DB"/>
    <w:multiLevelType w:val="multilevel"/>
    <w:tmpl w:val="33ED42DB"/>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1">
    <w:nsid w:val="38931BDA"/>
    <w:multiLevelType w:val="multilevel"/>
    <w:tmpl w:val="38931BDA"/>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
      <w:lvlJc w:val="left"/>
      <w:pPr>
        <w:tabs>
          <w:tab w:val="left" w:pos="1440"/>
        </w:tabs>
        <w:ind w:left="1440" w:hanging="360"/>
      </w:pPr>
      <w:rPr>
        <w:rFonts w:hint="default" w:ascii="Symbol" w:hAnsi="Symbol"/>
      </w:rPr>
    </w:lvl>
    <w:lvl w:ilvl="2" w:tentative="0">
      <w:start w:val="0"/>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2">
    <w:nsid w:val="39971B88"/>
    <w:multiLevelType w:val="multilevel"/>
    <w:tmpl w:val="39971B88"/>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
      <w:lvlJc w:val="left"/>
      <w:pPr>
        <w:tabs>
          <w:tab w:val="left" w:pos="1440"/>
        </w:tabs>
        <w:ind w:left="1440" w:hanging="360"/>
      </w:pPr>
      <w:rPr>
        <w:rFonts w:hint="default" w:ascii="Symbol" w:hAnsi="Symbol"/>
      </w:rPr>
    </w:lvl>
    <w:lvl w:ilvl="2" w:tentative="0">
      <w:start w:val="0"/>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3">
    <w:nsid w:val="42673D9A"/>
    <w:multiLevelType w:val="multilevel"/>
    <w:tmpl w:val="42673D9A"/>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
      <w:lvlJc w:val="left"/>
      <w:pPr>
        <w:tabs>
          <w:tab w:val="left" w:pos="1440"/>
        </w:tabs>
        <w:ind w:left="1440" w:hanging="360"/>
      </w:pPr>
      <w:rPr>
        <w:rFonts w:hint="default" w:ascii="Symbol" w:hAnsi="Symbol"/>
      </w:rPr>
    </w:lvl>
    <w:lvl w:ilvl="2" w:tentative="0">
      <w:start w:val="0"/>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4">
    <w:nsid w:val="4A781976"/>
    <w:multiLevelType w:val="multilevel"/>
    <w:tmpl w:val="4A781976"/>
    <w:lvl w:ilvl="0" w:tentative="0">
      <w:start w:val="1"/>
      <w:numFmt w:val="koreanDigital2"/>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4C9529EE"/>
    <w:multiLevelType w:val="multilevel"/>
    <w:tmpl w:val="4C9529EE"/>
    <w:lvl w:ilvl="0" w:tentative="0">
      <w:start w:val="1"/>
      <w:numFmt w:val="decimal"/>
      <w:pStyle w:val="2"/>
      <w:lvlText w:val="%1"/>
      <w:lvlJc w:val="left"/>
      <w:pPr>
        <w:ind w:left="712" w:hanging="432"/>
      </w:pPr>
      <w:rPr>
        <w:rFonts w:hint="eastAsia"/>
      </w:rPr>
    </w:lvl>
    <w:lvl w:ilvl="1" w:tentative="0">
      <w:start w:val="1"/>
      <w:numFmt w:val="decimal"/>
      <w:pStyle w:val="3"/>
      <w:lvlText w:val="%1.%2"/>
      <w:lvlJc w:val="left"/>
      <w:pPr>
        <w:tabs>
          <w:tab w:val="left" w:pos="567"/>
        </w:tabs>
        <w:ind w:left="576" w:hanging="576"/>
      </w:pPr>
      <w:rPr>
        <w:rFonts w:hint="eastAsia"/>
      </w:rPr>
    </w:lvl>
    <w:lvl w:ilvl="2" w:tentative="0">
      <w:start w:val="1"/>
      <w:numFmt w:val="decimal"/>
      <w:pStyle w:val="4"/>
      <w:lvlText w:val="%1.%2.%3"/>
      <w:lvlJc w:val="left"/>
      <w:pPr>
        <w:tabs>
          <w:tab w:val="left" w:pos="680"/>
        </w:tabs>
        <w:ind w:left="720" w:hanging="720"/>
      </w:pPr>
      <w:rPr>
        <w:rFonts w:hint="eastAsia"/>
      </w:rPr>
    </w:lvl>
    <w:lvl w:ilvl="3" w:tentative="0">
      <w:start w:val="1"/>
      <w:numFmt w:val="decimal"/>
      <w:pStyle w:val="5"/>
      <w:lvlText w:val="%1.%2.%3.%4"/>
      <w:lvlJc w:val="left"/>
      <w:pPr>
        <w:tabs>
          <w:tab w:val="left" w:pos="567"/>
        </w:tabs>
        <w:ind w:left="864" w:hanging="864"/>
      </w:pPr>
      <w:rPr>
        <w:rFonts w:hint="eastAsia"/>
      </w:rPr>
    </w:lvl>
    <w:lvl w:ilvl="4" w:tentative="0">
      <w:start w:val="1"/>
      <w:numFmt w:val="decimal"/>
      <w:pStyle w:val="6"/>
      <w:lvlText w:val="%1.%2.%3.%4.%5"/>
      <w:lvlJc w:val="left"/>
      <w:pPr>
        <w:ind w:left="1008" w:hanging="1008"/>
      </w:pPr>
      <w:rPr>
        <w:rFonts w:hint="eastAsia"/>
      </w:rPr>
    </w:lvl>
    <w:lvl w:ilvl="5" w:tentative="0">
      <w:start w:val="1"/>
      <w:numFmt w:val="decimal"/>
      <w:pStyle w:val="7"/>
      <w:lvlText w:val="%1.%2.%3.%4.%5.%6"/>
      <w:lvlJc w:val="left"/>
      <w:pPr>
        <w:ind w:left="1152" w:hanging="1152"/>
      </w:pPr>
      <w:rPr>
        <w:rFonts w:hint="eastAsia"/>
      </w:rPr>
    </w:lvl>
    <w:lvl w:ilvl="6" w:tentative="0">
      <w:start w:val="1"/>
      <w:numFmt w:val="decimal"/>
      <w:pStyle w:val="8"/>
      <w:lvlText w:val="%1.%2.%3.%4.%5.%6.%7"/>
      <w:lvlJc w:val="left"/>
      <w:pPr>
        <w:ind w:left="1296" w:hanging="1296"/>
      </w:pPr>
      <w:rPr>
        <w:rFonts w:hint="eastAsia"/>
      </w:rPr>
    </w:lvl>
    <w:lvl w:ilvl="7" w:tentative="0">
      <w:start w:val="1"/>
      <w:numFmt w:val="decimal"/>
      <w:pStyle w:val="9"/>
      <w:lvlText w:val="%1.%2.%3.%4.%5.%6.%7.%8"/>
      <w:lvlJc w:val="left"/>
      <w:pPr>
        <w:ind w:left="1440" w:hanging="1440"/>
      </w:pPr>
      <w:rPr>
        <w:rFonts w:hint="eastAsia"/>
      </w:rPr>
    </w:lvl>
    <w:lvl w:ilvl="8" w:tentative="0">
      <w:start w:val="1"/>
      <w:numFmt w:val="decimal"/>
      <w:pStyle w:val="10"/>
      <w:lvlText w:val="%1.%2.%3.%4.%5.%6.%7.%8.%9"/>
      <w:lvlJc w:val="left"/>
      <w:pPr>
        <w:ind w:left="1584" w:hanging="1584"/>
      </w:pPr>
      <w:rPr>
        <w:rFonts w:hint="eastAsia"/>
      </w:rPr>
    </w:lvl>
  </w:abstractNum>
  <w:abstractNum w:abstractNumId="16">
    <w:nsid w:val="4F73223F"/>
    <w:multiLevelType w:val="multilevel"/>
    <w:tmpl w:val="4F73223F"/>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7">
    <w:nsid w:val="513D5AC0"/>
    <w:multiLevelType w:val="multilevel"/>
    <w:tmpl w:val="513D5AC0"/>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18">
    <w:nsid w:val="5D0E2AD7"/>
    <w:multiLevelType w:val="multilevel"/>
    <w:tmpl w:val="5D0E2AD7"/>
    <w:lvl w:ilvl="0" w:tentative="0">
      <w:start w:val="1"/>
      <w:numFmt w:val="koreanDigital2"/>
      <w:lvlText w:val="（%1）"/>
      <w:lvlJc w:val="left"/>
      <w:pPr>
        <w:ind w:left="420" w:hanging="420"/>
      </w:pPr>
      <w:rPr>
        <w:rFonts w:hint="eastAsia"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6E160B50"/>
    <w:multiLevelType w:val="multilevel"/>
    <w:tmpl w:val="6E160B50"/>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0">
    <w:nsid w:val="6FD164FB"/>
    <w:multiLevelType w:val="multilevel"/>
    <w:tmpl w:val="6FD164FB"/>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1">
    <w:nsid w:val="782D27E2"/>
    <w:multiLevelType w:val="multilevel"/>
    <w:tmpl w:val="782D27E2"/>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
      <w:lvlJc w:val="left"/>
      <w:pPr>
        <w:tabs>
          <w:tab w:val="left" w:pos="1440"/>
        </w:tabs>
        <w:ind w:left="1440" w:hanging="360"/>
      </w:pPr>
      <w:rPr>
        <w:rFonts w:hint="default" w:ascii="Symbol" w:hAnsi="Symbol"/>
      </w:rPr>
    </w:lvl>
    <w:lvl w:ilvl="2" w:tentative="0">
      <w:start w:val="1"/>
      <w:numFmt w:val="bullet"/>
      <w:lvlText w:val=""/>
      <w:lvlJc w:val="left"/>
      <w:pPr>
        <w:tabs>
          <w:tab w:val="left" w:pos="2160"/>
        </w:tabs>
        <w:ind w:left="2160" w:hanging="360"/>
      </w:pPr>
      <w:rPr>
        <w:rFonts w:hint="default" w:ascii="Symbol" w:hAnsi="Symbol"/>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2">
    <w:nsid w:val="78760768"/>
    <w:multiLevelType w:val="multilevel"/>
    <w:tmpl w:val="78760768"/>
    <w:lvl w:ilvl="0" w:tentative="0">
      <w:start w:val="1"/>
      <w:numFmt w:val="decimal"/>
      <w:lvlText w:val="%1)"/>
      <w:lvlJc w:val="left"/>
      <w:pPr>
        <w:ind w:left="980" w:hanging="420"/>
      </w:pPr>
      <w:rPr>
        <w:rFonts w:hint="default" w:ascii="Times New Roman" w:hAnsi="Times New Roman" w:eastAsia="宋体" w:cs="Times New Roman"/>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num w:numId="1">
    <w:abstractNumId w:val="15"/>
  </w:num>
  <w:num w:numId="2">
    <w:abstractNumId w:val="19"/>
  </w:num>
  <w:num w:numId="3">
    <w:abstractNumId w:val="12"/>
  </w:num>
  <w:num w:numId="4">
    <w:abstractNumId w:val="21"/>
  </w:num>
  <w:num w:numId="5">
    <w:abstractNumId w:val="17"/>
  </w:num>
  <w:num w:numId="6">
    <w:abstractNumId w:val="10"/>
  </w:num>
  <w:num w:numId="7">
    <w:abstractNumId w:val="9"/>
  </w:num>
  <w:num w:numId="8">
    <w:abstractNumId w:val="20"/>
  </w:num>
  <w:num w:numId="9">
    <w:abstractNumId w:val="5"/>
  </w:num>
  <w:num w:numId="10">
    <w:abstractNumId w:val="11"/>
  </w:num>
  <w:num w:numId="11">
    <w:abstractNumId w:val="6"/>
  </w:num>
  <w:num w:numId="12">
    <w:abstractNumId w:val="16"/>
  </w:num>
  <w:num w:numId="13">
    <w:abstractNumId w:val="2"/>
  </w:num>
  <w:num w:numId="14">
    <w:abstractNumId w:val="13"/>
  </w:num>
  <w:num w:numId="15">
    <w:abstractNumId w:val="4"/>
  </w:num>
  <w:num w:numId="16">
    <w:abstractNumId w:val="8"/>
  </w:num>
  <w:num w:numId="17">
    <w:abstractNumId w:val="1"/>
  </w:num>
  <w:num w:numId="18">
    <w:abstractNumId w:val="22"/>
  </w:num>
  <w:num w:numId="19">
    <w:abstractNumId w:val="0"/>
  </w:num>
  <w:num w:numId="20">
    <w:abstractNumId w:val="7"/>
  </w:num>
  <w:num w:numId="21">
    <w:abstractNumId w:val="14"/>
  </w:num>
  <w:num w:numId="22">
    <w:abstractNumId w:val="3"/>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56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IxMzUxNzQ1OTI5MDFhOTAwOWVlMjE3ODBiZTFjOTQifQ=="/>
  </w:docVars>
  <w:rsids>
    <w:rsidRoot w:val="00285D2E"/>
    <w:rsid w:val="00003DBC"/>
    <w:rsid w:val="00005C7F"/>
    <w:rsid w:val="00007789"/>
    <w:rsid w:val="00007EB1"/>
    <w:rsid w:val="000118D0"/>
    <w:rsid w:val="00011D56"/>
    <w:rsid w:val="0001343B"/>
    <w:rsid w:val="00014308"/>
    <w:rsid w:val="00016FCF"/>
    <w:rsid w:val="0002202E"/>
    <w:rsid w:val="00023A75"/>
    <w:rsid w:val="00023CA3"/>
    <w:rsid w:val="00024F9B"/>
    <w:rsid w:val="00024FF3"/>
    <w:rsid w:val="000252B5"/>
    <w:rsid w:val="000263D7"/>
    <w:rsid w:val="0002796A"/>
    <w:rsid w:val="00032545"/>
    <w:rsid w:val="00033BCE"/>
    <w:rsid w:val="000341F3"/>
    <w:rsid w:val="00034D25"/>
    <w:rsid w:val="000354DA"/>
    <w:rsid w:val="0003738A"/>
    <w:rsid w:val="00037CCC"/>
    <w:rsid w:val="000400ED"/>
    <w:rsid w:val="00040AEF"/>
    <w:rsid w:val="00043C33"/>
    <w:rsid w:val="00043EAB"/>
    <w:rsid w:val="00050F75"/>
    <w:rsid w:val="0005166D"/>
    <w:rsid w:val="00052674"/>
    <w:rsid w:val="00054EEB"/>
    <w:rsid w:val="0005511C"/>
    <w:rsid w:val="00055793"/>
    <w:rsid w:val="00060541"/>
    <w:rsid w:val="000605F9"/>
    <w:rsid w:val="000618BA"/>
    <w:rsid w:val="00064B0F"/>
    <w:rsid w:val="0006601C"/>
    <w:rsid w:val="000660D1"/>
    <w:rsid w:val="00067298"/>
    <w:rsid w:val="00067ED6"/>
    <w:rsid w:val="00071614"/>
    <w:rsid w:val="00073109"/>
    <w:rsid w:val="000745D0"/>
    <w:rsid w:val="0007553D"/>
    <w:rsid w:val="0007640C"/>
    <w:rsid w:val="00082FFA"/>
    <w:rsid w:val="000838A6"/>
    <w:rsid w:val="000838B7"/>
    <w:rsid w:val="0008414D"/>
    <w:rsid w:val="000909E6"/>
    <w:rsid w:val="000920DA"/>
    <w:rsid w:val="0009347B"/>
    <w:rsid w:val="00095924"/>
    <w:rsid w:val="000A070A"/>
    <w:rsid w:val="000A19BB"/>
    <w:rsid w:val="000A28E5"/>
    <w:rsid w:val="000A2A5A"/>
    <w:rsid w:val="000A6750"/>
    <w:rsid w:val="000A68B2"/>
    <w:rsid w:val="000A7D20"/>
    <w:rsid w:val="000B0197"/>
    <w:rsid w:val="000B24EC"/>
    <w:rsid w:val="000B2CA8"/>
    <w:rsid w:val="000B2F93"/>
    <w:rsid w:val="000B3B3F"/>
    <w:rsid w:val="000B51A4"/>
    <w:rsid w:val="000B5314"/>
    <w:rsid w:val="000B68BA"/>
    <w:rsid w:val="000B69D0"/>
    <w:rsid w:val="000B6B3A"/>
    <w:rsid w:val="000B6CAE"/>
    <w:rsid w:val="000C194D"/>
    <w:rsid w:val="000C1C87"/>
    <w:rsid w:val="000C337F"/>
    <w:rsid w:val="000C4959"/>
    <w:rsid w:val="000C56CD"/>
    <w:rsid w:val="000C571C"/>
    <w:rsid w:val="000D6336"/>
    <w:rsid w:val="000E0D8E"/>
    <w:rsid w:val="000E15E4"/>
    <w:rsid w:val="000E1A06"/>
    <w:rsid w:val="000E267B"/>
    <w:rsid w:val="000E3D75"/>
    <w:rsid w:val="000E41CB"/>
    <w:rsid w:val="000E460C"/>
    <w:rsid w:val="000E4D67"/>
    <w:rsid w:val="000E54AE"/>
    <w:rsid w:val="000E6F4A"/>
    <w:rsid w:val="000F06B4"/>
    <w:rsid w:val="000F0F76"/>
    <w:rsid w:val="000F2D54"/>
    <w:rsid w:val="000F362B"/>
    <w:rsid w:val="000F3AB1"/>
    <w:rsid w:val="000F3BC1"/>
    <w:rsid w:val="000F3CC8"/>
    <w:rsid w:val="000F4D2C"/>
    <w:rsid w:val="000F50D9"/>
    <w:rsid w:val="000F69A1"/>
    <w:rsid w:val="000F73A0"/>
    <w:rsid w:val="00101F87"/>
    <w:rsid w:val="00103723"/>
    <w:rsid w:val="00103A1C"/>
    <w:rsid w:val="0010668F"/>
    <w:rsid w:val="00106C00"/>
    <w:rsid w:val="00111D41"/>
    <w:rsid w:val="00112B95"/>
    <w:rsid w:val="00112BDF"/>
    <w:rsid w:val="00114B6C"/>
    <w:rsid w:val="00114CF4"/>
    <w:rsid w:val="001165C4"/>
    <w:rsid w:val="00116E20"/>
    <w:rsid w:val="00121737"/>
    <w:rsid w:val="001236B3"/>
    <w:rsid w:val="00125384"/>
    <w:rsid w:val="00126C75"/>
    <w:rsid w:val="00126CFA"/>
    <w:rsid w:val="00127714"/>
    <w:rsid w:val="00127812"/>
    <w:rsid w:val="00127D26"/>
    <w:rsid w:val="001300E0"/>
    <w:rsid w:val="0013033B"/>
    <w:rsid w:val="001303DE"/>
    <w:rsid w:val="00130AE9"/>
    <w:rsid w:val="00131D28"/>
    <w:rsid w:val="001334BF"/>
    <w:rsid w:val="0013539F"/>
    <w:rsid w:val="0013621C"/>
    <w:rsid w:val="00136DF6"/>
    <w:rsid w:val="00141877"/>
    <w:rsid w:val="00143839"/>
    <w:rsid w:val="00145268"/>
    <w:rsid w:val="0014582E"/>
    <w:rsid w:val="001458CC"/>
    <w:rsid w:val="00145992"/>
    <w:rsid w:val="001472D3"/>
    <w:rsid w:val="001516B5"/>
    <w:rsid w:val="00152BB9"/>
    <w:rsid w:val="001539E3"/>
    <w:rsid w:val="00154F0A"/>
    <w:rsid w:val="00155210"/>
    <w:rsid w:val="00156B74"/>
    <w:rsid w:val="0016130A"/>
    <w:rsid w:val="001631C0"/>
    <w:rsid w:val="00163387"/>
    <w:rsid w:val="001636D2"/>
    <w:rsid w:val="00163788"/>
    <w:rsid w:val="00164EC3"/>
    <w:rsid w:val="00165CE7"/>
    <w:rsid w:val="001671E7"/>
    <w:rsid w:val="001708CF"/>
    <w:rsid w:val="00172565"/>
    <w:rsid w:val="00172D09"/>
    <w:rsid w:val="001745FD"/>
    <w:rsid w:val="00174848"/>
    <w:rsid w:val="00180552"/>
    <w:rsid w:val="00180E07"/>
    <w:rsid w:val="00181E74"/>
    <w:rsid w:val="00185507"/>
    <w:rsid w:val="00185630"/>
    <w:rsid w:val="00186E16"/>
    <w:rsid w:val="00187DBD"/>
    <w:rsid w:val="00190434"/>
    <w:rsid w:val="00191AFF"/>
    <w:rsid w:val="00194723"/>
    <w:rsid w:val="00195E8E"/>
    <w:rsid w:val="00196E82"/>
    <w:rsid w:val="001A0405"/>
    <w:rsid w:val="001A1C91"/>
    <w:rsid w:val="001A29CE"/>
    <w:rsid w:val="001A74EB"/>
    <w:rsid w:val="001B082F"/>
    <w:rsid w:val="001B0C76"/>
    <w:rsid w:val="001B31B5"/>
    <w:rsid w:val="001B7A4B"/>
    <w:rsid w:val="001B7EB6"/>
    <w:rsid w:val="001C5E00"/>
    <w:rsid w:val="001D02FD"/>
    <w:rsid w:val="001D1F77"/>
    <w:rsid w:val="001D2023"/>
    <w:rsid w:val="001D3421"/>
    <w:rsid w:val="001D367F"/>
    <w:rsid w:val="001D4CBF"/>
    <w:rsid w:val="001D5BA9"/>
    <w:rsid w:val="001D70CE"/>
    <w:rsid w:val="001D7420"/>
    <w:rsid w:val="001E06CB"/>
    <w:rsid w:val="001E1A98"/>
    <w:rsid w:val="001E1F8B"/>
    <w:rsid w:val="001E2BD0"/>
    <w:rsid w:val="001E46A0"/>
    <w:rsid w:val="001E5BBB"/>
    <w:rsid w:val="001E5C06"/>
    <w:rsid w:val="001E6F62"/>
    <w:rsid w:val="001F0A92"/>
    <w:rsid w:val="001F1BDC"/>
    <w:rsid w:val="001F4D95"/>
    <w:rsid w:val="001F6E3C"/>
    <w:rsid w:val="001F7B07"/>
    <w:rsid w:val="0020062B"/>
    <w:rsid w:val="00201ED5"/>
    <w:rsid w:val="002027F7"/>
    <w:rsid w:val="00204686"/>
    <w:rsid w:val="002060D0"/>
    <w:rsid w:val="002067F4"/>
    <w:rsid w:val="00206B2C"/>
    <w:rsid w:val="00210B3C"/>
    <w:rsid w:val="00210DE3"/>
    <w:rsid w:val="0021176E"/>
    <w:rsid w:val="00216D74"/>
    <w:rsid w:val="00220975"/>
    <w:rsid w:val="002230D9"/>
    <w:rsid w:val="00230270"/>
    <w:rsid w:val="002310A1"/>
    <w:rsid w:val="00231413"/>
    <w:rsid w:val="00232F71"/>
    <w:rsid w:val="002379BD"/>
    <w:rsid w:val="002414E1"/>
    <w:rsid w:val="002417E1"/>
    <w:rsid w:val="0024265D"/>
    <w:rsid w:val="00243A63"/>
    <w:rsid w:val="002441F3"/>
    <w:rsid w:val="00246692"/>
    <w:rsid w:val="0025166B"/>
    <w:rsid w:val="00251E41"/>
    <w:rsid w:val="002520F8"/>
    <w:rsid w:val="0025218F"/>
    <w:rsid w:val="00253DF8"/>
    <w:rsid w:val="0025695C"/>
    <w:rsid w:val="00260E73"/>
    <w:rsid w:val="002612FF"/>
    <w:rsid w:val="00261FA2"/>
    <w:rsid w:val="00266BFE"/>
    <w:rsid w:val="002671C0"/>
    <w:rsid w:val="0027048F"/>
    <w:rsid w:val="00273BE9"/>
    <w:rsid w:val="00274BA3"/>
    <w:rsid w:val="00275044"/>
    <w:rsid w:val="00276F14"/>
    <w:rsid w:val="00277509"/>
    <w:rsid w:val="00277B3E"/>
    <w:rsid w:val="0028153B"/>
    <w:rsid w:val="00282081"/>
    <w:rsid w:val="0028268C"/>
    <w:rsid w:val="0028295B"/>
    <w:rsid w:val="00283437"/>
    <w:rsid w:val="002834B8"/>
    <w:rsid w:val="0028367F"/>
    <w:rsid w:val="002859AA"/>
    <w:rsid w:val="00285D2E"/>
    <w:rsid w:val="00285E4E"/>
    <w:rsid w:val="00286035"/>
    <w:rsid w:val="00286A6D"/>
    <w:rsid w:val="00287708"/>
    <w:rsid w:val="00291F90"/>
    <w:rsid w:val="00292E2F"/>
    <w:rsid w:val="00293A1F"/>
    <w:rsid w:val="00294593"/>
    <w:rsid w:val="00295247"/>
    <w:rsid w:val="0029586B"/>
    <w:rsid w:val="00296ED0"/>
    <w:rsid w:val="002A0590"/>
    <w:rsid w:val="002A148C"/>
    <w:rsid w:val="002A2A7D"/>
    <w:rsid w:val="002A3B2B"/>
    <w:rsid w:val="002A3EFB"/>
    <w:rsid w:val="002A477C"/>
    <w:rsid w:val="002A58B4"/>
    <w:rsid w:val="002A740B"/>
    <w:rsid w:val="002A75EB"/>
    <w:rsid w:val="002B07B7"/>
    <w:rsid w:val="002B08EA"/>
    <w:rsid w:val="002B28CA"/>
    <w:rsid w:val="002B2EF9"/>
    <w:rsid w:val="002B432C"/>
    <w:rsid w:val="002B4B5A"/>
    <w:rsid w:val="002C05F9"/>
    <w:rsid w:val="002C0B90"/>
    <w:rsid w:val="002C10A3"/>
    <w:rsid w:val="002C2C04"/>
    <w:rsid w:val="002C3F34"/>
    <w:rsid w:val="002C45FD"/>
    <w:rsid w:val="002C4C17"/>
    <w:rsid w:val="002C59C0"/>
    <w:rsid w:val="002C6E9A"/>
    <w:rsid w:val="002C6EA0"/>
    <w:rsid w:val="002D04DA"/>
    <w:rsid w:val="002D26AE"/>
    <w:rsid w:val="002D3359"/>
    <w:rsid w:val="002D3C27"/>
    <w:rsid w:val="002D430A"/>
    <w:rsid w:val="002D7B4C"/>
    <w:rsid w:val="002E052D"/>
    <w:rsid w:val="002E0637"/>
    <w:rsid w:val="002E139A"/>
    <w:rsid w:val="002E3E25"/>
    <w:rsid w:val="002E4D47"/>
    <w:rsid w:val="002E660A"/>
    <w:rsid w:val="002E6966"/>
    <w:rsid w:val="002E6DC8"/>
    <w:rsid w:val="002E7AF2"/>
    <w:rsid w:val="002F0DC1"/>
    <w:rsid w:val="002F0F5E"/>
    <w:rsid w:val="002F25B6"/>
    <w:rsid w:val="002F3D9F"/>
    <w:rsid w:val="002F6175"/>
    <w:rsid w:val="002F6992"/>
    <w:rsid w:val="002F7D36"/>
    <w:rsid w:val="00301C0A"/>
    <w:rsid w:val="00306776"/>
    <w:rsid w:val="00311F6C"/>
    <w:rsid w:val="003132BE"/>
    <w:rsid w:val="003134DC"/>
    <w:rsid w:val="00313D6B"/>
    <w:rsid w:val="00315A61"/>
    <w:rsid w:val="00317714"/>
    <w:rsid w:val="0032020F"/>
    <w:rsid w:val="00320D99"/>
    <w:rsid w:val="00322304"/>
    <w:rsid w:val="0032416C"/>
    <w:rsid w:val="003241F2"/>
    <w:rsid w:val="003242D4"/>
    <w:rsid w:val="003254DB"/>
    <w:rsid w:val="003261A5"/>
    <w:rsid w:val="00326B7E"/>
    <w:rsid w:val="0033090A"/>
    <w:rsid w:val="0033157D"/>
    <w:rsid w:val="00331658"/>
    <w:rsid w:val="00331C01"/>
    <w:rsid w:val="00332EA1"/>
    <w:rsid w:val="0033361B"/>
    <w:rsid w:val="00336762"/>
    <w:rsid w:val="00342D03"/>
    <w:rsid w:val="00343F42"/>
    <w:rsid w:val="003441EA"/>
    <w:rsid w:val="0034484A"/>
    <w:rsid w:val="00345180"/>
    <w:rsid w:val="00345FE6"/>
    <w:rsid w:val="00346457"/>
    <w:rsid w:val="00347AAD"/>
    <w:rsid w:val="00350ABA"/>
    <w:rsid w:val="00352E25"/>
    <w:rsid w:val="003531D1"/>
    <w:rsid w:val="00355C17"/>
    <w:rsid w:val="0035624A"/>
    <w:rsid w:val="003563BD"/>
    <w:rsid w:val="00356E66"/>
    <w:rsid w:val="00357B50"/>
    <w:rsid w:val="00360C55"/>
    <w:rsid w:val="0036176B"/>
    <w:rsid w:val="00362B35"/>
    <w:rsid w:val="00363913"/>
    <w:rsid w:val="00367973"/>
    <w:rsid w:val="00372034"/>
    <w:rsid w:val="003727CA"/>
    <w:rsid w:val="00373C68"/>
    <w:rsid w:val="003755AF"/>
    <w:rsid w:val="00377E66"/>
    <w:rsid w:val="00380108"/>
    <w:rsid w:val="00380D2B"/>
    <w:rsid w:val="00380FAB"/>
    <w:rsid w:val="00386386"/>
    <w:rsid w:val="0038704E"/>
    <w:rsid w:val="0038779C"/>
    <w:rsid w:val="00390FAE"/>
    <w:rsid w:val="00392C1F"/>
    <w:rsid w:val="00395098"/>
    <w:rsid w:val="003968BF"/>
    <w:rsid w:val="0039698B"/>
    <w:rsid w:val="003973BC"/>
    <w:rsid w:val="0039776A"/>
    <w:rsid w:val="00397C4C"/>
    <w:rsid w:val="00397F92"/>
    <w:rsid w:val="003A0188"/>
    <w:rsid w:val="003A02FC"/>
    <w:rsid w:val="003A0389"/>
    <w:rsid w:val="003A0F65"/>
    <w:rsid w:val="003A3020"/>
    <w:rsid w:val="003A5626"/>
    <w:rsid w:val="003A70C5"/>
    <w:rsid w:val="003B1555"/>
    <w:rsid w:val="003B1B6F"/>
    <w:rsid w:val="003B1CA2"/>
    <w:rsid w:val="003B3EB4"/>
    <w:rsid w:val="003B400E"/>
    <w:rsid w:val="003B6A7C"/>
    <w:rsid w:val="003B7AF7"/>
    <w:rsid w:val="003C0B04"/>
    <w:rsid w:val="003C1FB2"/>
    <w:rsid w:val="003C3044"/>
    <w:rsid w:val="003D09BE"/>
    <w:rsid w:val="003D1ADB"/>
    <w:rsid w:val="003E0797"/>
    <w:rsid w:val="003E1A62"/>
    <w:rsid w:val="003E502B"/>
    <w:rsid w:val="003E63A1"/>
    <w:rsid w:val="003E7D25"/>
    <w:rsid w:val="003E7ECB"/>
    <w:rsid w:val="003F1499"/>
    <w:rsid w:val="003F214F"/>
    <w:rsid w:val="003F549A"/>
    <w:rsid w:val="003F5EC6"/>
    <w:rsid w:val="003F646A"/>
    <w:rsid w:val="003F6524"/>
    <w:rsid w:val="004005A1"/>
    <w:rsid w:val="00403493"/>
    <w:rsid w:val="00405553"/>
    <w:rsid w:val="00405D2F"/>
    <w:rsid w:val="00406A99"/>
    <w:rsid w:val="00407392"/>
    <w:rsid w:val="004108A4"/>
    <w:rsid w:val="00412FE0"/>
    <w:rsid w:val="00413A7C"/>
    <w:rsid w:val="00413D90"/>
    <w:rsid w:val="004141B5"/>
    <w:rsid w:val="004142CD"/>
    <w:rsid w:val="00415EB4"/>
    <w:rsid w:val="004205CE"/>
    <w:rsid w:val="00420721"/>
    <w:rsid w:val="004257A3"/>
    <w:rsid w:val="00425BC3"/>
    <w:rsid w:val="004363FF"/>
    <w:rsid w:val="00440AAF"/>
    <w:rsid w:val="00442D00"/>
    <w:rsid w:val="00443303"/>
    <w:rsid w:val="004434AA"/>
    <w:rsid w:val="0044583B"/>
    <w:rsid w:val="00446974"/>
    <w:rsid w:val="004506A2"/>
    <w:rsid w:val="00453470"/>
    <w:rsid w:val="00456444"/>
    <w:rsid w:val="00456501"/>
    <w:rsid w:val="0045681B"/>
    <w:rsid w:val="00462C13"/>
    <w:rsid w:val="00463E5E"/>
    <w:rsid w:val="00464B32"/>
    <w:rsid w:val="004658EA"/>
    <w:rsid w:val="00465C57"/>
    <w:rsid w:val="00467483"/>
    <w:rsid w:val="00467772"/>
    <w:rsid w:val="0047209E"/>
    <w:rsid w:val="00472723"/>
    <w:rsid w:val="00475548"/>
    <w:rsid w:val="00476749"/>
    <w:rsid w:val="00476AA6"/>
    <w:rsid w:val="004801EF"/>
    <w:rsid w:val="004830F9"/>
    <w:rsid w:val="00483B64"/>
    <w:rsid w:val="00483DA0"/>
    <w:rsid w:val="00484B09"/>
    <w:rsid w:val="00485BE6"/>
    <w:rsid w:val="00487A13"/>
    <w:rsid w:val="00487DA9"/>
    <w:rsid w:val="0049009A"/>
    <w:rsid w:val="004905F8"/>
    <w:rsid w:val="00491218"/>
    <w:rsid w:val="00491389"/>
    <w:rsid w:val="004917F5"/>
    <w:rsid w:val="00492463"/>
    <w:rsid w:val="0049446B"/>
    <w:rsid w:val="00495C7C"/>
    <w:rsid w:val="00496273"/>
    <w:rsid w:val="004974F2"/>
    <w:rsid w:val="004A16C4"/>
    <w:rsid w:val="004A183F"/>
    <w:rsid w:val="004A21C7"/>
    <w:rsid w:val="004A44D0"/>
    <w:rsid w:val="004A5318"/>
    <w:rsid w:val="004A745E"/>
    <w:rsid w:val="004B07B7"/>
    <w:rsid w:val="004B0A00"/>
    <w:rsid w:val="004B2887"/>
    <w:rsid w:val="004B2F72"/>
    <w:rsid w:val="004B61C7"/>
    <w:rsid w:val="004B67C0"/>
    <w:rsid w:val="004B6BAA"/>
    <w:rsid w:val="004B77A2"/>
    <w:rsid w:val="004C09F2"/>
    <w:rsid w:val="004C0F7D"/>
    <w:rsid w:val="004C1751"/>
    <w:rsid w:val="004C2266"/>
    <w:rsid w:val="004C3C35"/>
    <w:rsid w:val="004C4B1C"/>
    <w:rsid w:val="004C5677"/>
    <w:rsid w:val="004C6240"/>
    <w:rsid w:val="004C69C4"/>
    <w:rsid w:val="004C6FF0"/>
    <w:rsid w:val="004D128A"/>
    <w:rsid w:val="004D1C37"/>
    <w:rsid w:val="004D31B0"/>
    <w:rsid w:val="004D634E"/>
    <w:rsid w:val="004D66D0"/>
    <w:rsid w:val="004D71CE"/>
    <w:rsid w:val="004E2E81"/>
    <w:rsid w:val="004E350B"/>
    <w:rsid w:val="004F1F86"/>
    <w:rsid w:val="004F2927"/>
    <w:rsid w:val="004F36DE"/>
    <w:rsid w:val="004F6F88"/>
    <w:rsid w:val="0050085D"/>
    <w:rsid w:val="00500E5A"/>
    <w:rsid w:val="00501109"/>
    <w:rsid w:val="00501B37"/>
    <w:rsid w:val="00501C6C"/>
    <w:rsid w:val="00501CA8"/>
    <w:rsid w:val="005032E2"/>
    <w:rsid w:val="005033AE"/>
    <w:rsid w:val="005056E7"/>
    <w:rsid w:val="00506B64"/>
    <w:rsid w:val="00512FD7"/>
    <w:rsid w:val="00514107"/>
    <w:rsid w:val="005142B4"/>
    <w:rsid w:val="00514586"/>
    <w:rsid w:val="005149B1"/>
    <w:rsid w:val="00515349"/>
    <w:rsid w:val="00517B01"/>
    <w:rsid w:val="005208AC"/>
    <w:rsid w:val="00520B84"/>
    <w:rsid w:val="00520E41"/>
    <w:rsid w:val="00521C98"/>
    <w:rsid w:val="00523101"/>
    <w:rsid w:val="005234A9"/>
    <w:rsid w:val="00523F91"/>
    <w:rsid w:val="00526308"/>
    <w:rsid w:val="00527851"/>
    <w:rsid w:val="0053131C"/>
    <w:rsid w:val="00532D00"/>
    <w:rsid w:val="00532D8F"/>
    <w:rsid w:val="0053489C"/>
    <w:rsid w:val="0053493A"/>
    <w:rsid w:val="00534D02"/>
    <w:rsid w:val="00535606"/>
    <w:rsid w:val="00537015"/>
    <w:rsid w:val="0054116C"/>
    <w:rsid w:val="005441D1"/>
    <w:rsid w:val="00544C1E"/>
    <w:rsid w:val="00551AE3"/>
    <w:rsid w:val="005527A4"/>
    <w:rsid w:val="00553627"/>
    <w:rsid w:val="00554879"/>
    <w:rsid w:val="00555269"/>
    <w:rsid w:val="00555A9E"/>
    <w:rsid w:val="0055790F"/>
    <w:rsid w:val="00561031"/>
    <w:rsid w:val="00561F3B"/>
    <w:rsid w:val="0056238E"/>
    <w:rsid w:val="005625FF"/>
    <w:rsid w:val="005637B9"/>
    <w:rsid w:val="00564FAE"/>
    <w:rsid w:val="005657E4"/>
    <w:rsid w:val="0056666F"/>
    <w:rsid w:val="0057099E"/>
    <w:rsid w:val="0057142E"/>
    <w:rsid w:val="005727C1"/>
    <w:rsid w:val="005749C9"/>
    <w:rsid w:val="00580367"/>
    <w:rsid w:val="00583DF3"/>
    <w:rsid w:val="00586946"/>
    <w:rsid w:val="00586B86"/>
    <w:rsid w:val="00587725"/>
    <w:rsid w:val="00590958"/>
    <w:rsid w:val="0059106C"/>
    <w:rsid w:val="0059191B"/>
    <w:rsid w:val="0059246F"/>
    <w:rsid w:val="005927CC"/>
    <w:rsid w:val="00593A14"/>
    <w:rsid w:val="00593F6D"/>
    <w:rsid w:val="00594121"/>
    <w:rsid w:val="0059453A"/>
    <w:rsid w:val="005966FE"/>
    <w:rsid w:val="00597343"/>
    <w:rsid w:val="00597416"/>
    <w:rsid w:val="005A0490"/>
    <w:rsid w:val="005A182B"/>
    <w:rsid w:val="005A1CA9"/>
    <w:rsid w:val="005A347D"/>
    <w:rsid w:val="005A3DAF"/>
    <w:rsid w:val="005A5460"/>
    <w:rsid w:val="005A6041"/>
    <w:rsid w:val="005A6D22"/>
    <w:rsid w:val="005B0F1F"/>
    <w:rsid w:val="005B3F37"/>
    <w:rsid w:val="005B692D"/>
    <w:rsid w:val="005B6E02"/>
    <w:rsid w:val="005B76C9"/>
    <w:rsid w:val="005B7A00"/>
    <w:rsid w:val="005C0D4A"/>
    <w:rsid w:val="005C18C0"/>
    <w:rsid w:val="005C1B66"/>
    <w:rsid w:val="005C2F33"/>
    <w:rsid w:val="005C40A7"/>
    <w:rsid w:val="005C5D92"/>
    <w:rsid w:val="005C66C7"/>
    <w:rsid w:val="005C6D90"/>
    <w:rsid w:val="005D230D"/>
    <w:rsid w:val="005D2670"/>
    <w:rsid w:val="005D3B7F"/>
    <w:rsid w:val="005D6D58"/>
    <w:rsid w:val="005E0816"/>
    <w:rsid w:val="005E0FE7"/>
    <w:rsid w:val="005E24D8"/>
    <w:rsid w:val="005E3646"/>
    <w:rsid w:val="005E38BC"/>
    <w:rsid w:val="005E4DD2"/>
    <w:rsid w:val="005E6EDC"/>
    <w:rsid w:val="005F28AF"/>
    <w:rsid w:val="005F6F54"/>
    <w:rsid w:val="00600743"/>
    <w:rsid w:val="006022EC"/>
    <w:rsid w:val="00602361"/>
    <w:rsid w:val="006038AD"/>
    <w:rsid w:val="006040F0"/>
    <w:rsid w:val="00610ECE"/>
    <w:rsid w:val="00611111"/>
    <w:rsid w:val="006121F0"/>
    <w:rsid w:val="00612F83"/>
    <w:rsid w:val="00613189"/>
    <w:rsid w:val="006137EE"/>
    <w:rsid w:val="00614894"/>
    <w:rsid w:val="0062157C"/>
    <w:rsid w:val="00621AA0"/>
    <w:rsid w:val="00622509"/>
    <w:rsid w:val="006226A2"/>
    <w:rsid w:val="00622E5F"/>
    <w:rsid w:val="00626F13"/>
    <w:rsid w:val="0062755B"/>
    <w:rsid w:val="006306B3"/>
    <w:rsid w:val="00631906"/>
    <w:rsid w:val="00631DB4"/>
    <w:rsid w:val="00631DFE"/>
    <w:rsid w:val="00636649"/>
    <w:rsid w:val="006377ED"/>
    <w:rsid w:val="006377FF"/>
    <w:rsid w:val="006379E0"/>
    <w:rsid w:val="00641007"/>
    <w:rsid w:val="00641D99"/>
    <w:rsid w:val="0064214C"/>
    <w:rsid w:val="00644978"/>
    <w:rsid w:val="00645825"/>
    <w:rsid w:val="006460CE"/>
    <w:rsid w:val="00647AE4"/>
    <w:rsid w:val="00650BDA"/>
    <w:rsid w:val="00655E30"/>
    <w:rsid w:val="00661748"/>
    <w:rsid w:val="00661DFD"/>
    <w:rsid w:val="00662F33"/>
    <w:rsid w:val="006641CB"/>
    <w:rsid w:val="0066450A"/>
    <w:rsid w:val="00664B0F"/>
    <w:rsid w:val="00664F2B"/>
    <w:rsid w:val="006712B1"/>
    <w:rsid w:val="00671449"/>
    <w:rsid w:val="0067345A"/>
    <w:rsid w:val="00680E19"/>
    <w:rsid w:val="00680FCE"/>
    <w:rsid w:val="00681F37"/>
    <w:rsid w:val="00682A4D"/>
    <w:rsid w:val="00686001"/>
    <w:rsid w:val="00687D6C"/>
    <w:rsid w:val="00691994"/>
    <w:rsid w:val="006934ED"/>
    <w:rsid w:val="00694E92"/>
    <w:rsid w:val="0069519E"/>
    <w:rsid w:val="00695839"/>
    <w:rsid w:val="006978C9"/>
    <w:rsid w:val="006A0ABF"/>
    <w:rsid w:val="006A4067"/>
    <w:rsid w:val="006A6953"/>
    <w:rsid w:val="006B0BE0"/>
    <w:rsid w:val="006B2E87"/>
    <w:rsid w:val="006B3F0B"/>
    <w:rsid w:val="006B4266"/>
    <w:rsid w:val="006B53F7"/>
    <w:rsid w:val="006B61A8"/>
    <w:rsid w:val="006B6FE3"/>
    <w:rsid w:val="006C0FD0"/>
    <w:rsid w:val="006C31C4"/>
    <w:rsid w:val="006C392D"/>
    <w:rsid w:val="006C7BA2"/>
    <w:rsid w:val="006C7C93"/>
    <w:rsid w:val="006D17D4"/>
    <w:rsid w:val="006D1B0C"/>
    <w:rsid w:val="006D2F6E"/>
    <w:rsid w:val="006D3AE1"/>
    <w:rsid w:val="006D3BBB"/>
    <w:rsid w:val="006D3FD3"/>
    <w:rsid w:val="006D5345"/>
    <w:rsid w:val="006D750C"/>
    <w:rsid w:val="006E17A9"/>
    <w:rsid w:val="006E1FEB"/>
    <w:rsid w:val="006E27DC"/>
    <w:rsid w:val="006E3BC5"/>
    <w:rsid w:val="006E57B0"/>
    <w:rsid w:val="006E5E2F"/>
    <w:rsid w:val="006E724C"/>
    <w:rsid w:val="006F338D"/>
    <w:rsid w:val="006F4ED8"/>
    <w:rsid w:val="006F6A7E"/>
    <w:rsid w:val="0070092A"/>
    <w:rsid w:val="007016BB"/>
    <w:rsid w:val="007038F2"/>
    <w:rsid w:val="00704BD4"/>
    <w:rsid w:val="00706D87"/>
    <w:rsid w:val="00707122"/>
    <w:rsid w:val="00707438"/>
    <w:rsid w:val="007074E5"/>
    <w:rsid w:val="00707FB8"/>
    <w:rsid w:val="0071054E"/>
    <w:rsid w:val="0071393C"/>
    <w:rsid w:val="00714712"/>
    <w:rsid w:val="007163A5"/>
    <w:rsid w:val="00720CED"/>
    <w:rsid w:val="00721CBD"/>
    <w:rsid w:val="00723542"/>
    <w:rsid w:val="00723D50"/>
    <w:rsid w:val="00724436"/>
    <w:rsid w:val="00725722"/>
    <w:rsid w:val="007263F0"/>
    <w:rsid w:val="00726AD4"/>
    <w:rsid w:val="00727568"/>
    <w:rsid w:val="0073069B"/>
    <w:rsid w:val="0073256B"/>
    <w:rsid w:val="007338BE"/>
    <w:rsid w:val="0073454F"/>
    <w:rsid w:val="007352E0"/>
    <w:rsid w:val="007356EA"/>
    <w:rsid w:val="007404A0"/>
    <w:rsid w:val="00744EFE"/>
    <w:rsid w:val="00746284"/>
    <w:rsid w:val="0074794F"/>
    <w:rsid w:val="007533F1"/>
    <w:rsid w:val="00755966"/>
    <w:rsid w:val="00755CC4"/>
    <w:rsid w:val="00756260"/>
    <w:rsid w:val="00757BD3"/>
    <w:rsid w:val="007613E5"/>
    <w:rsid w:val="00761E51"/>
    <w:rsid w:val="007641A3"/>
    <w:rsid w:val="00764AC3"/>
    <w:rsid w:val="00764DCD"/>
    <w:rsid w:val="007657C5"/>
    <w:rsid w:val="0076602D"/>
    <w:rsid w:val="0076602F"/>
    <w:rsid w:val="00770F5A"/>
    <w:rsid w:val="00770F83"/>
    <w:rsid w:val="00772102"/>
    <w:rsid w:val="00773245"/>
    <w:rsid w:val="00773436"/>
    <w:rsid w:val="00773661"/>
    <w:rsid w:val="00774D80"/>
    <w:rsid w:val="0077571F"/>
    <w:rsid w:val="00775AB9"/>
    <w:rsid w:val="00775CF2"/>
    <w:rsid w:val="007769A4"/>
    <w:rsid w:val="00777566"/>
    <w:rsid w:val="00780920"/>
    <w:rsid w:val="007839A7"/>
    <w:rsid w:val="00784193"/>
    <w:rsid w:val="00785E0D"/>
    <w:rsid w:val="00790817"/>
    <w:rsid w:val="007919A1"/>
    <w:rsid w:val="00791B0F"/>
    <w:rsid w:val="00792243"/>
    <w:rsid w:val="007934CC"/>
    <w:rsid w:val="0079376F"/>
    <w:rsid w:val="007942A5"/>
    <w:rsid w:val="00795A51"/>
    <w:rsid w:val="007A1506"/>
    <w:rsid w:val="007A2EAB"/>
    <w:rsid w:val="007A3F91"/>
    <w:rsid w:val="007A45F9"/>
    <w:rsid w:val="007A683E"/>
    <w:rsid w:val="007A70A6"/>
    <w:rsid w:val="007B040F"/>
    <w:rsid w:val="007B203A"/>
    <w:rsid w:val="007B61EA"/>
    <w:rsid w:val="007B773C"/>
    <w:rsid w:val="007B7E27"/>
    <w:rsid w:val="007C04F6"/>
    <w:rsid w:val="007C0D32"/>
    <w:rsid w:val="007C0EC8"/>
    <w:rsid w:val="007C239E"/>
    <w:rsid w:val="007C4B81"/>
    <w:rsid w:val="007C5B8F"/>
    <w:rsid w:val="007C5FDB"/>
    <w:rsid w:val="007C7380"/>
    <w:rsid w:val="007C79B9"/>
    <w:rsid w:val="007D1DF5"/>
    <w:rsid w:val="007D4D6D"/>
    <w:rsid w:val="007D5F76"/>
    <w:rsid w:val="007D6D8B"/>
    <w:rsid w:val="007D7A61"/>
    <w:rsid w:val="007E0B22"/>
    <w:rsid w:val="007E1525"/>
    <w:rsid w:val="007E2F34"/>
    <w:rsid w:val="007E474D"/>
    <w:rsid w:val="007E57D2"/>
    <w:rsid w:val="007E729C"/>
    <w:rsid w:val="007F0618"/>
    <w:rsid w:val="007F1CAB"/>
    <w:rsid w:val="007F2E2F"/>
    <w:rsid w:val="007F6A17"/>
    <w:rsid w:val="00800263"/>
    <w:rsid w:val="00802D27"/>
    <w:rsid w:val="00804299"/>
    <w:rsid w:val="00806303"/>
    <w:rsid w:val="00807B42"/>
    <w:rsid w:val="00807F25"/>
    <w:rsid w:val="00813570"/>
    <w:rsid w:val="008169BA"/>
    <w:rsid w:val="008203B5"/>
    <w:rsid w:val="00823094"/>
    <w:rsid w:val="0082346B"/>
    <w:rsid w:val="00833972"/>
    <w:rsid w:val="00841828"/>
    <w:rsid w:val="0084281A"/>
    <w:rsid w:val="00844366"/>
    <w:rsid w:val="0084633C"/>
    <w:rsid w:val="0084790E"/>
    <w:rsid w:val="008520DE"/>
    <w:rsid w:val="00853997"/>
    <w:rsid w:val="00853FFD"/>
    <w:rsid w:val="0085516F"/>
    <w:rsid w:val="008571AC"/>
    <w:rsid w:val="0085735E"/>
    <w:rsid w:val="00857BF6"/>
    <w:rsid w:val="00857C19"/>
    <w:rsid w:val="00860C30"/>
    <w:rsid w:val="0086313A"/>
    <w:rsid w:val="00864F3E"/>
    <w:rsid w:val="00865D00"/>
    <w:rsid w:val="008667F9"/>
    <w:rsid w:val="008719F8"/>
    <w:rsid w:val="00872D06"/>
    <w:rsid w:val="00873E37"/>
    <w:rsid w:val="0087441B"/>
    <w:rsid w:val="00881438"/>
    <w:rsid w:val="00884DD4"/>
    <w:rsid w:val="008851F4"/>
    <w:rsid w:val="008852C5"/>
    <w:rsid w:val="0088771B"/>
    <w:rsid w:val="00891646"/>
    <w:rsid w:val="0089172D"/>
    <w:rsid w:val="00891EC9"/>
    <w:rsid w:val="00892358"/>
    <w:rsid w:val="0089260D"/>
    <w:rsid w:val="0089292E"/>
    <w:rsid w:val="00892E11"/>
    <w:rsid w:val="008940F0"/>
    <w:rsid w:val="00895B36"/>
    <w:rsid w:val="008A2897"/>
    <w:rsid w:val="008A485C"/>
    <w:rsid w:val="008A7BA9"/>
    <w:rsid w:val="008B0B12"/>
    <w:rsid w:val="008B10C8"/>
    <w:rsid w:val="008B236E"/>
    <w:rsid w:val="008B3600"/>
    <w:rsid w:val="008B7149"/>
    <w:rsid w:val="008B7677"/>
    <w:rsid w:val="008C2A3A"/>
    <w:rsid w:val="008C330A"/>
    <w:rsid w:val="008C4525"/>
    <w:rsid w:val="008C4F36"/>
    <w:rsid w:val="008C6608"/>
    <w:rsid w:val="008D08B1"/>
    <w:rsid w:val="008D1E1C"/>
    <w:rsid w:val="008D59C3"/>
    <w:rsid w:val="008D7BC0"/>
    <w:rsid w:val="008E0B3A"/>
    <w:rsid w:val="008E3FFA"/>
    <w:rsid w:val="008E6A77"/>
    <w:rsid w:val="008E7F62"/>
    <w:rsid w:val="008F0122"/>
    <w:rsid w:val="008F1F6D"/>
    <w:rsid w:val="008F2581"/>
    <w:rsid w:val="008F45A4"/>
    <w:rsid w:val="008F5C84"/>
    <w:rsid w:val="008F79A8"/>
    <w:rsid w:val="008F7FB5"/>
    <w:rsid w:val="00902878"/>
    <w:rsid w:val="00903EF8"/>
    <w:rsid w:val="009044BD"/>
    <w:rsid w:val="00905A40"/>
    <w:rsid w:val="009101F3"/>
    <w:rsid w:val="00910965"/>
    <w:rsid w:val="00910A11"/>
    <w:rsid w:val="009142C0"/>
    <w:rsid w:val="00914504"/>
    <w:rsid w:val="00915661"/>
    <w:rsid w:val="009165CA"/>
    <w:rsid w:val="00917C4D"/>
    <w:rsid w:val="00923C31"/>
    <w:rsid w:val="009265B5"/>
    <w:rsid w:val="00926921"/>
    <w:rsid w:val="00926BAE"/>
    <w:rsid w:val="0093084F"/>
    <w:rsid w:val="00933F59"/>
    <w:rsid w:val="00934483"/>
    <w:rsid w:val="00936168"/>
    <w:rsid w:val="009366C1"/>
    <w:rsid w:val="0093733F"/>
    <w:rsid w:val="00943A37"/>
    <w:rsid w:val="009450DA"/>
    <w:rsid w:val="00945F83"/>
    <w:rsid w:val="00946638"/>
    <w:rsid w:val="009466D0"/>
    <w:rsid w:val="00950492"/>
    <w:rsid w:val="00952376"/>
    <w:rsid w:val="00957B13"/>
    <w:rsid w:val="00960BC8"/>
    <w:rsid w:val="00960DD2"/>
    <w:rsid w:val="00960F80"/>
    <w:rsid w:val="00962B08"/>
    <w:rsid w:val="00962EB8"/>
    <w:rsid w:val="009650AA"/>
    <w:rsid w:val="00965105"/>
    <w:rsid w:val="00965130"/>
    <w:rsid w:val="00967703"/>
    <w:rsid w:val="009725DE"/>
    <w:rsid w:val="00972F4F"/>
    <w:rsid w:val="00975110"/>
    <w:rsid w:val="00983538"/>
    <w:rsid w:val="009835F9"/>
    <w:rsid w:val="009838CE"/>
    <w:rsid w:val="00986AEF"/>
    <w:rsid w:val="00987683"/>
    <w:rsid w:val="00987F65"/>
    <w:rsid w:val="009907DE"/>
    <w:rsid w:val="00990FF3"/>
    <w:rsid w:val="00992387"/>
    <w:rsid w:val="00992EF6"/>
    <w:rsid w:val="0099404A"/>
    <w:rsid w:val="0099607B"/>
    <w:rsid w:val="009A04CC"/>
    <w:rsid w:val="009A37E5"/>
    <w:rsid w:val="009A5A8B"/>
    <w:rsid w:val="009A6BA9"/>
    <w:rsid w:val="009B0F0A"/>
    <w:rsid w:val="009B2136"/>
    <w:rsid w:val="009B344D"/>
    <w:rsid w:val="009B3FAB"/>
    <w:rsid w:val="009B4692"/>
    <w:rsid w:val="009B5671"/>
    <w:rsid w:val="009B5EDA"/>
    <w:rsid w:val="009C300E"/>
    <w:rsid w:val="009D0F5C"/>
    <w:rsid w:val="009D1081"/>
    <w:rsid w:val="009D3702"/>
    <w:rsid w:val="009D3A6B"/>
    <w:rsid w:val="009D481F"/>
    <w:rsid w:val="009D4910"/>
    <w:rsid w:val="009D4AEF"/>
    <w:rsid w:val="009D5454"/>
    <w:rsid w:val="009D728B"/>
    <w:rsid w:val="009E1451"/>
    <w:rsid w:val="009E38A5"/>
    <w:rsid w:val="009E5466"/>
    <w:rsid w:val="009E552F"/>
    <w:rsid w:val="009E5DE1"/>
    <w:rsid w:val="009E6880"/>
    <w:rsid w:val="009E7327"/>
    <w:rsid w:val="009E736C"/>
    <w:rsid w:val="009E7A55"/>
    <w:rsid w:val="009F1F5F"/>
    <w:rsid w:val="009F4D38"/>
    <w:rsid w:val="009F6338"/>
    <w:rsid w:val="009F6916"/>
    <w:rsid w:val="009F75F7"/>
    <w:rsid w:val="00A009AA"/>
    <w:rsid w:val="00A01592"/>
    <w:rsid w:val="00A02265"/>
    <w:rsid w:val="00A0263E"/>
    <w:rsid w:val="00A0767F"/>
    <w:rsid w:val="00A112CD"/>
    <w:rsid w:val="00A1340F"/>
    <w:rsid w:val="00A135DD"/>
    <w:rsid w:val="00A14B30"/>
    <w:rsid w:val="00A17360"/>
    <w:rsid w:val="00A1759E"/>
    <w:rsid w:val="00A17F99"/>
    <w:rsid w:val="00A20849"/>
    <w:rsid w:val="00A21823"/>
    <w:rsid w:val="00A24719"/>
    <w:rsid w:val="00A26B8B"/>
    <w:rsid w:val="00A3093D"/>
    <w:rsid w:val="00A30C53"/>
    <w:rsid w:val="00A30FDC"/>
    <w:rsid w:val="00A31269"/>
    <w:rsid w:val="00A31581"/>
    <w:rsid w:val="00A32BE3"/>
    <w:rsid w:val="00A343FC"/>
    <w:rsid w:val="00A41A4C"/>
    <w:rsid w:val="00A41D60"/>
    <w:rsid w:val="00A44127"/>
    <w:rsid w:val="00A4624E"/>
    <w:rsid w:val="00A47EE7"/>
    <w:rsid w:val="00A50BAE"/>
    <w:rsid w:val="00A511AD"/>
    <w:rsid w:val="00A517ED"/>
    <w:rsid w:val="00A52C36"/>
    <w:rsid w:val="00A539CA"/>
    <w:rsid w:val="00A54884"/>
    <w:rsid w:val="00A56252"/>
    <w:rsid w:val="00A56776"/>
    <w:rsid w:val="00A60AF2"/>
    <w:rsid w:val="00A60F3C"/>
    <w:rsid w:val="00A61CD1"/>
    <w:rsid w:val="00A660D8"/>
    <w:rsid w:val="00A662B8"/>
    <w:rsid w:val="00A67BC4"/>
    <w:rsid w:val="00A71C48"/>
    <w:rsid w:val="00A722F8"/>
    <w:rsid w:val="00A75519"/>
    <w:rsid w:val="00A81B0E"/>
    <w:rsid w:val="00A84B0F"/>
    <w:rsid w:val="00A8582C"/>
    <w:rsid w:val="00A90A9C"/>
    <w:rsid w:val="00A94057"/>
    <w:rsid w:val="00A94372"/>
    <w:rsid w:val="00A956CB"/>
    <w:rsid w:val="00A97BE0"/>
    <w:rsid w:val="00AA0304"/>
    <w:rsid w:val="00AA0CC2"/>
    <w:rsid w:val="00AA28DD"/>
    <w:rsid w:val="00AA3E8E"/>
    <w:rsid w:val="00AA72BE"/>
    <w:rsid w:val="00AB1DD9"/>
    <w:rsid w:val="00AB27DC"/>
    <w:rsid w:val="00AB29FB"/>
    <w:rsid w:val="00AB448E"/>
    <w:rsid w:val="00AB45C5"/>
    <w:rsid w:val="00AB6FDC"/>
    <w:rsid w:val="00AC2764"/>
    <w:rsid w:val="00AC319D"/>
    <w:rsid w:val="00AC5C9C"/>
    <w:rsid w:val="00AC5EE2"/>
    <w:rsid w:val="00AC607B"/>
    <w:rsid w:val="00AD19C1"/>
    <w:rsid w:val="00AD4D99"/>
    <w:rsid w:val="00AD53AB"/>
    <w:rsid w:val="00AD5931"/>
    <w:rsid w:val="00AD746C"/>
    <w:rsid w:val="00AE028A"/>
    <w:rsid w:val="00AE0F59"/>
    <w:rsid w:val="00AE3E49"/>
    <w:rsid w:val="00AE4710"/>
    <w:rsid w:val="00AE5ACB"/>
    <w:rsid w:val="00AE79B8"/>
    <w:rsid w:val="00AF1AD3"/>
    <w:rsid w:val="00AF2C0A"/>
    <w:rsid w:val="00AF369C"/>
    <w:rsid w:val="00AF3B62"/>
    <w:rsid w:val="00AF423E"/>
    <w:rsid w:val="00AF4277"/>
    <w:rsid w:val="00AF43EE"/>
    <w:rsid w:val="00AF4CAA"/>
    <w:rsid w:val="00AF5964"/>
    <w:rsid w:val="00AF72D1"/>
    <w:rsid w:val="00AF7C8A"/>
    <w:rsid w:val="00B00777"/>
    <w:rsid w:val="00B05525"/>
    <w:rsid w:val="00B05ECC"/>
    <w:rsid w:val="00B06BD2"/>
    <w:rsid w:val="00B07B7D"/>
    <w:rsid w:val="00B07F3C"/>
    <w:rsid w:val="00B101CC"/>
    <w:rsid w:val="00B11892"/>
    <w:rsid w:val="00B11D80"/>
    <w:rsid w:val="00B11EF8"/>
    <w:rsid w:val="00B11F5F"/>
    <w:rsid w:val="00B12F30"/>
    <w:rsid w:val="00B1335C"/>
    <w:rsid w:val="00B13614"/>
    <w:rsid w:val="00B13F4A"/>
    <w:rsid w:val="00B14DA6"/>
    <w:rsid w:val="00B177FF"/>
    <w:rsid w:val="00B17FFE"/>
    <w:rsid w:val="00B2041F"/>
    <w:rsid w:val="00B222C7"/>
    <w:rsid w:val="00B224E6"/>
    <w:rsid w:val="00B22949"/>
    <w:rsid w:val="00B23370"/>
    <w:rsid w:val="00B23D16"/>
    <w:rsid w:val="00B24B9F"/>
    <w:rsid w:val="00B27826"/>
    <w:rsid w:val="00B318D8"/>
    <w:rsid w:val="00B3223B"/>
    <w:rsid w:val="00B338C9"/>
    <w:rsid w:val="00B33C49"/>
    <w:rsid w:val="00B34433"/>
    <w:rsid w:val="00B34548"/>
    <w:rsid w:val="00B34FAA"/>
    <w:rsid w:val="00B376CD"/>
    <w:rsid w:val="00B4107F"/>
    <w:rsid w:val="00B421FE"/>
    <w:rsid w:val="00B50C42"/>
    <w:rsid w:val="00B5327D"/>
    <w:rsid w:val="00B53B4A"/>
    <w:rsid w:val="00B57AB9"/>
    <w:rsid w:val="00B60D3E"/>
    <w:rsid w:val="00B62EDB"/>
    <w:rsid w:val="00B6309B"/>
    <w:rsid w:val="00B65355"/>
    <w:rsid w:val="00B66221"/>
    <w:rsid w:val="00B66DC4"/>
    <w:rsid w:val="00B71365"/>
    <w:rsid w:val="00B71B33"/>
    <w:rsid w:val="00B74A50"/>
    <w:rsid w:val="00B74F91"/>
    <w:rsid w:val="00B75657"/>
    <w:rsid w:val="00B75D9B"/>
    <w:rsid w:val="00B76052"/>
    <w:rsid w:val="00B76A8A"/>
    <w:rsid w:val="00B77964"/>
    <w:rsid w:val="00B779FE"/>
    <w:rsid w:val="00B80EB6"/>
    <w:rsid w:val="00B812E0"/>
    <w:rsid w:val="00B826AA"/>
    <w:rsid w:val="00B829BA"/>
    <w:rsid w:val="00B83613"/>
    <w:rsid w:val="00B83B6A"/>
    <w:rsid w:val="00B85B42"/>
    <w:rsid w:val="00B862D2"/>
    <w:rsid w:val="00B87939"/>
    <w:rsid w:val="00B87DD9"/>
    <w:rsid w:val="00B904E0"/>
    <w:rsid w:val="00B925F6"/>
    <w:rsid w:val="00B92AF1"/>
    <w:rsid w:val="00B93EE4"/>
    <w:rsid w:val="00B9646A"/>
    <w:rsid w:val="00B97DF7"/>
    <w:rsid w:val="00BA3502"/>
    <w:rsid w:val="00BA55C0"/>
    <w:rsid w:val="00BA638D"/>
    <w:rsid w:val="00BA67CB"/>
    <w:rsid w:val="00BA782E"/>
    <w:rsid w:val="00BB09A3"/>
    <w:rsid w:val="00BB0D24"/>
    <w:rsid w:val="00BB451D"/>
    <w:rsid w:val="00BC03C3"/>
    <w:rsid w:val="00BC0E05"/>
    <w:rsid w:val="00BC3490"/>
    <w:rsid w:val="00BC4DE6"/>
    <w:rsid w:val="00BC5D09"/>
    <w:rsid w:val="00BC6BBC"/>
    <w:rsid w:val="00BC7B90"/>
    <w:rsid w:val="00BD1CF9"/>
    <w:rsid w:val="00BD5730"/>
    <w:rsid w:val="00BD607A"/>
    <w:rsid w:val="00BD6569"/>
    <w:rsid w:val="00BE0426"/>
    <w:rsid w:val="00BE2D19"/>
    <w:rsid w:val="00BE436E"/>
    <w:rsid w:val="00BE49C7"/>
    <w:rsid w:val="00BE51D7"/>
    <w:rsid w:val="00BF0088"/>
    <w:rsid w:val="00BF121C"/>
    <w:rsid w:val="00BF17E2"/>
    <w:rsid w:val="00BF4E52"/>
    <w:rsid w:val="00BF53BD"/>
    <w:rsid w:val="00BF7985"/>
    <w:rsid w:val="00BF7F0C"/>
    <w:rsid w:val="00C014DC"/>
    <w:rsid w:val="00C021D1"/>
    <w:rsid w:val="00C0355A"/>
    <w:rsid w:val="00C04486"/>
    <w:rsid w:val="00C04819"/>
    <w:rsid w:val="00C053A9"/>
    <w:rsid w:val="00C057BC"/>
    <w:rsid w:val="00C05C99"/>
    <w:rsid w:val="00C07382"/>
    <w:rsid w:val="00C07EF4"/>
    <w:rsid w:val="00C11549"/>
    <w:rsid w:val="00C115E3"/>
    <w:rsid w:val="00C119C0"/>
    <w:rsid w:val="00C11C43"/>
    <w:rsid w:val="00C12F25"/>
    <w:rsid w:val="00C15181"/>
    <w:rsid w:val="00C15B91"/>
    <w:rsid w:val="00C16662"/>
    <w:rsid w:val="00C16D3C"/>
    <w:rsid w:val="00C20D75"/>
    <w:rsid w:val="00C22F7C"/>
    <w:rsid w:val="00C23259"/>
    <w:rsid w:val="00C24D7D"/>
    <w:rsid w:val="00C26418"/>
    <w:rsid w:val="00C26D54"/>
    <w:rsid w:val="00C271D7"/>
    <w:rsid w:val="00C276A0"/>
    <w:rsid w:val="00C30683"/>
    <w:rsid w:val="00C31EC4"/>
    <w:rsid w:val="00C34B42"/>
    <w:rsid w:val="00C352A2"/>
    <w:rsid w:val="00C3682E"/>
    <w:rsid w:val="00C36D0E"/>
    <w:rsid w:val="00C42460"/>
    <w:rsid w:val="00C42848"/>
    <w:rsid w:val="00C42E63"/>
    <w:rsid w:val="00C43F6E"/>
    <w:rsid w:val="00C473C9"/>
    <w:rsid w:val="00C50A41"/>
    <w:rsid w:val="00C50C63"/>
    <w:rsid w:val="00C51F06"/>
    <w:rsid w:val="00C55B85"/>
    <w:rsid w:val="00C567B1"/>
    <w:rsid w:val="00C56A4A"/>
    <w:rsid w:val="00C56F21"/>
    <w:rsid w:val="00C61708"/>
    <w:rsid w:val="00C646ED"/>
    <w:rsid w:val="00C65B94"/>
    <w:rsid w:val="00C66392"/>
    <w:rsid w:val="00C6668C"/>
    <w:rsid w:val="00C72578"/>
    <w:rsid w:val="00C72B0B"/>
    <w:rsid w:val="00C72CC1"/>
    <w:rsid w:val="00C75038"/>
    <w:rsid w:val="00C8102C"/>
    <w:rsid w:val="00C8473A"/>
    <w:rsid w:val="00C84F23"/>
    <w:rsid w:val="00C8635D"/>
    <w:rsid w:val="00C86EBC"/>
    <w:rsid w:val="00C9023C"/>
    <w:rsid w:val="00C90E6E"/>
    <w:rsid w:val="00C90FE9"/>
    <w:rsid w:val="00C9497A"/>
    <w:rsid w:val="00C96212"/>
    <w:rsid w:val="00C97388"/>
    <w:rsid w:val="00C97C76"/>
    <w:rsid w:val="00CA191D"/>
    <w:rsid w:val="00CA4CC2"/>
    <w:rsid w:val="00CA4D24"/>
    <w:rsid w:val="00CA569E"/>
    <w:rsid w:val="00CA5DA4"/>
    <w:rsid w:val="00CA63AB"/>
    <w:rsid w:val="00CA6FFF"/>
    <w:rsid w:val="00CB1A40"/>
    <w:rsid w:val="00CB1CF5"/>
    <w:rsid w:val="00CB265C"/>
    <w:rsid w:val="00CB2AC5"/>
    <w:rsid w:val="00CB397D"/>
    <w:rsid w:val="00CB4415"/>
    <w:rsid w:val="00CB5189"/>
    <w:rsid w:val="00CB5528"/>
    <w:rsid w:val="00CB5DF6"/>
    <w:rsid w:val="00CB6A47"/>
    <w:rsid w:val="00CB75AB"/>
    <w:rsid w:val="00CB7A0A"/>
    <w:rsid w:val="00CB7B98"/>
    <w:rsid w:val="00CB7D7F"/>
    <w:rsid w:val="00CC2B26"/>
    <w:rsid w:val="00CC6AF9"/>
    <w:rsid w:val="00CC6E11"/>
    <w:rsid w:val="00CD11C1"/>
    <w:rsid w:val="00CD2757"/>
    <w:rsid w:val="00CD2B43"/>
    <w:rsid w:val="00CD3186"/>
    <w:rsid w:val="00CD33EB"/>
    <w:rsid w:val="00CD39EF"/>
    <w:rsid w:val="00CD3EFB"/>
    <w:rsid w:val="00CD5D47"/>
    <w:rsid w:val="00CD60EB"/>
    <w:rsid w:val="00CE3202"/>
    <w:rsid w:val="00CE419A"/>
    <w:rsid w:val="00CE4C3C"/>
    <w:rsid w:val="00CE5DB8"/>
    <w:rsid w:val="00CF086E"/>
    <w:rsid w:val="00CF1E4C"/>
    <w:rsid w:val="00CF2126"/>
    <w:rsid w:val="00CF404B"/>
    <w:rsid w:val="00CF4766"/>
    <w:rsid w:val="00CF4C7E"/>
    <w:rsid w:val="00D009BB"/>
    <w:rsid w:val="00D0178D"/>
    <w:rsid w:val="00D0310D"/>
    <w:rsid w:val="00D03E7E"/>
    <w:rsid w:val="00D0575F"/>
    <w:rsid w:val="00D0598C"/>
    <w:rsid w:val="00D11B43"/>
    <w:rsid w:val="00D14DB8"/>
    <w:rsid w:val="00D15008"/>
    <w:rsid w:val="00D15DE9"/>
    <w:rsid w:val="00D16D58"/>
    <w:rsid w:val="00D20FDB"/>
    <w:rsid w:val="00D212C8"/>
    <w:rsid w:val="00D21630"/>
    <w:rsid w:val="00D21FEF"/>
    <w:rsid w:val="00D22E26"/>
    <w:rsid w:val="00D22F13"/>
    <w:rsid w:val="00D232D8"/>
    <w:rsid w:val="00D24FA1"/>
    <w:rsid w:val="00D2509E"/>
    <w:rsid w:val="00D25F86"/>
    <w:rsid w:val="00D26B6B"/>
    <w:rsid w:val="00D26C84"/>
    <w:rsid w:val="00D27586"/>
    <w:rsid w:val="00D27C43"/>
    <w:rsid w:val="00D31EF7"/>
    <w:rsid w:val="00D334E1"/>
    <w:rsid w:val="00D33DCE"/>
    <w:rsid w:val="00D3463C"/>
    <w:rsid w:val="00D3598E"/>
    <w:rsid w:val="00D36C6F"/>
    <w:rsid w:val="00D3710E"/>
    <w:rsid w:val="00D379E2"/>
    <w:rsid w:val="00D37B46"/>
    <w:rsid w:val="00D37E1B"/>
    <w:rsid w:val="00D43D30"/>
    <w:rsid w:val="00D43DD0"/>
    <w:rsid w:val="00D450E3"/>
    <w:rsid w:val="00D46F7B"/>
    <w:rsid w:val="00D51E9A"/>
    <w:rsid w:val="00D557F9"/>
    <w:rsid w:val="00D55BC3"/>
    <w:rsid w:val="00D563EF"/>
    <w:rsid w:val="00D56A4F"/>
    <w:rsid w:val="00D56A88"/>
    <w:rsid w:val="00D612CD"/>
    <w:rsid w:val="00D619C2"/>
    <w:rsid w:val="00D61F26"/>
    <w:rsid w:val="00D62835"/>
    <w:rsid w:val="00D63ABA"/>
    <w:rsid w:val="00D64869"/>
    <w:rsid w:val="00D6601A"/>
    <w:rsid w:val="00D67175"/>
    <w:rsid w:val="00D710DF"/>
    <w:rsid w:val="00D73441"/>
    <w:rsid w:val="00D75E66"/>
    <w:rsid w:val="00D7767A"/>
    <w:rsid w:val="00D8101B"/>
    <w:rsid w:val="00D8127B"/>
    <w:rsid w:val="00D81551"/>
    <w:rsid w:val="00D817B1"/>
    <w:rsid w:val="00D820CC"/>
    <w:rsid w:val="00D823E3"/>
    <w:rsid w:val="00D82784"/>
    <w:rsid w:val="00D83268"/>
    <w:rsid w:val="00D83AB5"/>
    <w:rsid w:val="00D84C93"/>
    <w:rsid w:val="00D84CC8"/>
    <w:rsid w:val="00D8558B"/>
    <w:rsid w:val="00D855F8"/>
    <w:rsid w:val="00D85BE5"/>
    <w:rsid w:val="00D862F9"/>
    <w:rsid w:val="00D903C6"/>
    <w:rsid w:val="00D90ADC"/>
    <w:rsid w:val="00D9126F"/>
    <w:rsid w:val="00D9257A"/>
    <w:rsid w:val="00D9303D"/>
    <w:rsid w:val="00D93C8D"/>
    <w:rsid w:val="00D95F21"/>
    <w:rsid w:val="00DA2561"/>
    <w:rsid w:val="00DA2EDD"/>
    <w:rsid w:val="00DA30C7"/>
    <w:rsid w:val="00DA38A7"/>
    <w:rsid w:val="00DA416F"/>
    <w:rsid w:val="00DA4C83"/>
    <w:rsid w:val="00DA67E5"/>
    <w:rsid w:val="00DA6874"/>
    <w:rsid w:val="00DB1756"/>
    <w:rsid w:val="00DB1818"/>
    <w:rsid w:val="00DB1EA7"/>
    <w:rsid w:val="00DB23ED"/>
    <w:rsid w:val="00DB2C53"/>
    <w:rsid w:val="00DB379A"/>
    <w:rsid w:val="00DB49D5"/>
    <w:rsid w:val="00DB6A52"/>
    <w:rsid w:val="00DB77E2"/>
    <w:rsid w:val="00DB7902"/>
    <w:rsid w:val="00DC285F"/>
    <w:rsid w:val="00DC54AB"/>
    <w:rsid w:val="00DC59E7"/>
    <w:rsid w:val="00DC5B07"/>
    <w:rsid w:val="00DC6FAA"/>
    <w:rsid w:val="00DC7B15"/>
    <w:rsid w:val="00DD1B38"/>
    <w:rsid w:val="00DD3B28"/>
    <w:rsid w:val="00DD66AB"/>
    <w:rsid w:val="00DD74CE"/>
    <w:rsid w:val="00DE27BA"/>
    <w:rsid w:val="00DE4541"/>
    <w:rsid w:val="00DF062E"/>
    <w:rsid w:val="00DF1E3E"/>
    <w:rsid w:val="00DF2B8F"/>
    <w:rsid w:val="00DF5777"/>
    <w:rsid w:val="00DF60D8"/>
    <w:rsid w:val="00DF6798"/>
    <w:rsid w:val="00E0148D"/>
    <w:rsid w:val="00E0545D"/>
    <w:rsid w:val="00E05461"/>
    <w:rsid w:val="00E100E4"/>
    <w:rsid w:val="00E1240B"/>
    <w:rsid w:val="00E12506"/>
    <w:rsid w:val="00E128BE"/>
    <w:rsid w:val="00E1585F"/>
    <w:rsid w:val="00E16616"/>
    <w:rsid w:val="00E16AA9"/>
    <w:rsid w:val="00E172F7"/>
    <w:rsid w:val="00E17F1A"/>
    <w:rsid w:val="00E211DD"/>
    <w:rsid w:val="00E25847"/>
    <w:rsid w:val="00E26E52"/>
    <w:rsid w:val="00E27713"/>
    <w:rsid w:val="00E30CC3"/>
    <w:rsid w:val="00E338D7"/>
    <w:rsid w:val="00E34A1F"/>
    <w:rsid w:val="00E35370"/>
    <w:rsid w:val="00E35869"/>
    <w:rsid w:val="00E362D0"/>
    <w:rsid w:val="00E36A87"/>
    <w:rsid w:val="00E36E3C"/>
    <w:rsid w:val="00E37EA7"/>
    <w:rsid w:val="00E423D6"/>
    <w:rsid w:val="00E42807"/>
    <w:rsid w:val="00E42E9A"/>
    <w:rsid w:val="00E501BC"/>
    <w:rsid w:val="00E52922"/>
    <w:rsid w:val="00E54998"/>
    <w:rsid w:val="00E60A9D"/>
    <w:rsid w:val="00E60CEB"/>
    <w:rsid w:val="00E61EB4"/>
    <w:rsid w:val="00E6242A"/>
    <w:rsid w:val="00E626C0"/>
    <w:rsid w:val="00E63A54"/>
    <w:rsid w:val="00E64DC8"/>
    <w:rsid w:val="00E65C00"/>
    <w:rsid w:val="00E70459"/>
    <w:rsid w:val="00E71555"/>
    <w:rsid w:val="00E719EF"/>
    <w:rsid w:val="00E73464"/>
    <w:rsid w:val="00E74951"/>
    <w:rsid w:val="00E74D47"/>
    <w:rsid w:val="00E75CF1"/>
    <w:rsid w:val="00E776A6"/>
    <w:rsid w:val="00E81B29"/>
    <w:rsid w:val="00E81CEE"/>
    <w:rsid w:val="00E82EF8"/>
    <w:rsid w:val="00E834C2"/>
    <w:rsid w:val="00E83756"/>
    <w:rsid w:val="00E83F01"/>
    <w:rsid w:val="00E85E3D"/>
    <w:rsid w:val="00E861C0"/>
    <w:rsid w:val="00E87563"/>
    <w:rsid w:val="00E9198A"/>
    <w:rsid w:val="00E91DDC"/>
    <w:rsid w:val="00EA0541"/>
    <w:rsid w:val="00EA3070"/>
    <w:rsid w:val="00EA4A5B"/>
    <w:rsid w:val="00EA5184"/>
    <w:rsid w:val="00EA5B7B"/>
    <w:rsid w:val="00EB1EC3"/>
    <w:rsid w:val="00EB22B6"/>
    <w:rsid w:val="00EB5014"/>
    <w:rsid w:val="00EB55C4"/>
    <w:rsid w:val="00EB5C0E"/>
    <w:rsid w:val="00EC0166"/>
    <w:rsid w:val="00EC067B"/>
    <w:rsid w:val="00EC0DBC"/>
    <w:rsid w:val="00EC5F96"/>
    <w:rsid w:val="00ED0E57"/>
    <w:rsid w:val="00ED1148"/>
    <w:rsid w:val="00ED2DB0"/>
    <w:rsid w:val="00ED2F29"/>
    <w:rsid w:val="00ED6B48"/>
    <w:rsid w:val="00ED764C"/>
    <w:rsid w:val="00EE0750"/>
    <w:rsid w:val="00EE090A"/>
    <w:rsid w:val="00EE2B80"/>
    <w:rsid w:val="00EE358C"/>
    <w:rsid w:val="00EE57D3"/>
    <w:rsid w:val="00EE650D"/>
    <w:rsid w:val="00EE6F57"/>
    <w:rsid w:val="00EF0BA0"/>
    <w:rsid w:val="00EF13D9"/>
    <w:rsid w:val="00EF2E80"/>
    <w:rsid w:val="00EF31BE"/>
    <w:rsid w:val="00EF7A94"/>
    <w:rsid w:val="00F001FF"/>
    <w:rsid w:val="00F007EE"/>
    <w:rsid w:val="00F0136D"/>
    <w:rsid w:val="00F02C36"/>
    <w:rsid w:val="00F02D2D"/>
    <w:rsid w:val="00F03EA1"/>
    <w:rsid w:val="00F03F8B"/>
    <w:rsid w:val="00F05306"/>
    <w:rsid w:val="00F05E69"/>
    <w:rsid w:val="00F063F5"/>
    <w:rsid w:val="00F12660"/>
    <w:rsid w:val="00F13090"/>
    <w:rsid w:val="00F139E3"/>
    <w:rsid w:val="00F13B1D"/>
    <w:rsid w:val="00F13E99"/>
    <w:rsid w:val="00F16C22"/>
    <w:rsid w:val="00F177BA"/>
    <w:rsid w:val="00F20533"/>
    <w:rsid w:val="00F23122"/>
    <w:rsid w:val="00F23B3D"/>
    <w:rsid w:val="00F254DB"/>
    <w:rsid w:val="00F26C68"/>
    <w:rsid w:val="00F27729"/>
    <w:rsid w:val="00F30CC2"/>
    <w:rsid w:val="00F317EA"/>
    <w:rsid w:val="00F31DE6"/>
    <w:rsid w:val="00F32C12"/>
    <w:rsid w:val="00F33BF7"/>
    <w:rsid w:val="00F34105"/>
    <w:rsid w:val="00F343D7"/>
    <w:rsid w:val="00F3654B"/>
    <w:rsid w:val="00F373EB"/>
    <w:rsid w:val="00F4232F"/>
    <w:rsid w:val="00F42AC5"/>
    <w:rsid w:val="00F42B8D"/>
    <w:rsid w:val="00F430FE"/>
    <w:rsid w:val="00F437C6"/>
    <w:rsid w:val="00F44C59"/>
    <w:rsid w:val="00F4735A"/>
    <w:rsid w:val="00F51223"/>
    <w:rsid w:val="00F5227C"/>
    <w:rsid w:val="00F53023"/>
    <w:rsid w:val="00F5760A"/>
    <w:rsid w:val="00F57CC0"/>
    <w:rsid w:val="00F6026B"/>
    <w:rsid w:val="00F64394"/>
    <w:rsid w:val="00F6468C"/>
    <w:rsid w:val="00F66095"/>
    <w:rsid w:val="00F70374"/>
    <w:rsid w:val="00F70D0B"/>
    <w:rsid w:val="00F717D7"/>
    <w:rsid w:val="00F7420C"/>
    <w:rsid w:val="00F75615"/>
    <w:rsid w:val="00F80C1E"/>
    <w:rsid w:val="00F8359A"/>
    <w:rsid w:val="00F84AF9"/>
    <w:rsid w:val="00F85916"/>
    <w:rsid w:val="00F8785F"/>
    <w:rsid w:val="00F9057A"/>
    <w:rsid w:val="00F91381"/>
    <w:rsid w:val="00F91A06"/>
    <w:rsid w:val="00F9486C"/>
    <w:rsid w:val="00F9574C"/>
    <w:rsid w:val="00F97F66"/>
    <w:rsid w:val="00FA0217"/>
    <w:rsid w:val="00FA09DD"/>
    <w:rsid w:val="00FA33E7"/>
    <w:rsid w:val="00FA4F80"/>
    <w:rsid w:val="00FA76C2"/>
    <w:rsid w:val="00FB01F4"/>
    <w:rsid w:val="00FB0387"/>
    <w:rsid w:val="00FB565A"/>
    <w:rsid w:val="00FB57B3"/>
    <w:rsid w:val="00FB599F"/>
    <w:rsid w:val="00FB5F74"/>
    <w:rsid w:val="00FB6AE3"/>
    <w:rsid w:val="00FC292C"/>
    <w:rsid w:val="00FC3C7D"/>
    <w:rsid w:val="00FD010C"/>
    <w:rsid w:val="00FD0238"/>
    <w:rsid w:val="00FD2088"/>
    <w:rsid w:val="00FD539C"/>
    <w:rsid w:val="00FD638D"/>
    <w:rsid w:val="00FE0A61"/>
    <w:rsid w:val="00FE1412"/>
    <w:rsid w:val="00FE28FC"/>
    <w:rsid w:val="00FE29A2"/>
    <w:rsid w:val="00FF03C5"/>
    <w:rsid w:val="00FF0C7D"/>
    <w:rsid w:val="00FF1850"/>
    <w:rsid w:val="00FF4008"/>
    <w:rsid w:val="00FF578F"/>
    <w:rsid w:val="00FF59CF"/>
    <w:rsid w:val="00FF5DF8"/>
    <w:rsid w:val="00FF6726"/>
    <w:rsid w:val="022F5D7C"/>
    <w:rsid w:val="027A5D3E"/>
    <w:rsid w:val="068218BB"/>
    <w:rsid w:val="08FD5A66"/>
    <w:rsid w:val="0A1E1914"/>
    <w:rsid w:val="0A6669DE"/>
    <w:rsid w:val="0A6D1E09"/>
    <w:rsid w:val="0B1A5AD5"/>
    <w:rsid w:val="0D7F352B"/>
    <w:rsid w:val="0E371A13"/>
    <w:rsid w:val="0F5057E7"/>
    <w:rsid w:val="0F5E5802"/>
    <w:rsid w:val="116B1D07"/>
    <w:rsid w:val="1647493E"/>
    <w:rsid w:val="165E7BD5"/>
    <w:rsid w:val="17E7479E"/>
    <w:rsid w:val="18386583"/>
    <w:rsid w:val="186B296B"/>
    <w:rsid w:val="18C12AF3"/>
    <w:rsid w:val="1F336AE5"/>
    <w:rsid w:val="1F470500"/>
    <w:rsid w:val="1FAB04FD"/>
    <w:rsid w:val="1FB75686"/>
    <w:rsid w:val="1FCC76AA"/>
    <w:rsid w:val="1FF12EC2"/>
    <w:rsid w:val="209E5528"/>
    <w:rsid w:val="212B6BAB"/>
    <w:rsid w:val="2136092D"/>
    <w:rsid w:val="21BB54E6"/>
    <w:rsid w:val="23861D2C"/>
    <w:rsid w:val="23B93891"/>
    <w:rsid w:val="283E6831"/>
    <w:rsid w:val="28906AE1"/>
    <w:rsid w:val="28EA6ACC"/>
    <w:rsid w:val="2A5266D7"/>
    <w:rsid w:val="2EC456C9"/>
    <w:rsid w:val="32DC4D12"/>
    <w:rsid w:val="35283099"/>
    <w:rsid w:val="35DE4865"/>
    <w:rsid w:val="36037AC8"/>
    <w:rsid w:val="3A8D4116"/>
    <w:rsid w:val="3AB54DF9"/>
    <w:rsid w:val="44BE457F"/>
    <w:rsid w:val="452F78E8"/>
    <w:rsid w:val="4AC82419"/>
    <w:rsid w:val="4BA160AC"/>
    <w:rsid w:val="4C5916EF"/>
    <w:rsid w:val="4C784E8E"/>
    <w:rsid w:val="4D300D9B"/>
    <w:rsid w:val="4F9D4882"/>
    <w:rsid w:val="50EF3487"/>
    <w:rsid w:val="51EA76AB"/>
    <w:rsid w:val="5560589C"/>
    <w:rsid w:val="57753F0A"/>
    <w:rsid w:val="5ADD1702"/>
    <w:rsid w:val="5C1D5D58"/>
    <w:rsid w:val="5E9D61BA"/>
    <w:rsid w:val="61161E58"/>
    <w:rsid w:val="62B95EB6"/>
    <w:rsid w:val="637C0B14"/>
    <w:rsid w:val="648F2DBB"/>
    <w:rsid w:val="65551E59"/>
    <w:rsid w:val="65DE4BDB"/>
    <w:rsid w:val="65FC1910"/>
    <w:rsid w:val="6B5162BA"/>
    <w:rsid w:val="6BE744F4"/>
    <w:rsid w:val="6C24541E"/>
    <w:rsid w:val="6DE313AF"/>
    <w:rsid w:val="6DF606F4"/>
    <w:rsid w:val="6F77745C"/>
    <w:rsid w:val="70031368"/>
    <w:rsid w:val="71396D85"/>
    <w:rsid w:val="71EB4949"/>
    <w:rsid w:val="7465595A"/>
    <w:rsid w:val="748C13C9"/>
    <w:rsid w:val="7D901443"/>
    <w:rsid w:val="7DD86F8A"/>
    <w:rsid w:val="7EB048EF"/>
    <w:rsid w:val="7FE81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semiHidden="0" w:name="caption"/>
    <w:lsdException w:qFormat="1" w:uiPriority="99" w:semiHidden="0" w:name="table of figures"/>
    <w:lsdException w:uiPriority="99" w:name="envelope address"/>
    <w:lsdException w:uiPriority="99" w:name="envelope return"/>
    <w:lsdException w:qFormat="1" w:uiPriority="99" w:semiHidden="0" w:name="footnote reference"/>
    <w:lsdException w:qFormat="1" w:uiPriority="99" w:name="annotation reference"/>
    <w:lsdException w:uiPriority="99" w:name="line number"/>
    <w:lsdException w:uiPriority="99" w:name="page number"/>
    <w:lsdException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unhideWhenUsed="0" w:uiPriority="22" w:semiHidden="0" w:name="Strong"/>
    <w:lsdException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uto"/>
    </w:pPr>
    <w:rPr>
      <w:rFonts w:ascii="Times New Roman" w:hAnsi="Times New Roman" w:eastAsia="宋体" w:cs="宋体"/>
      <w:sz w:val="28"/>
      <w:szCs w:val="24"/>
      <w:lang w:val="en-US" w:eastAsia="zh-CN" w:bidi="ar-SA"/>
    </w:rPr>
  </w:style>
  <w:style w:type="paragraph" w:styleId="2">
    <w:name w:val="heading 1"/>
    <w:basedOn w:val="1"/>
    <w:next w:val="1"/>
    <w:link w:val="31"/>
    <w:qFormat/>
    <w:uiPriority w:val="9"/>
    <w:pPr>
      <w:keepNext/>
      <w:keepLines/>
      <w:numPr>
        <w:ilvl w:val="0"/>
        <w:numId w:val="1"/>
      </w:numPr>
      <w:spacing w:before="120" w:after="120" w:line="240" w:lineRule="auto"/>
      <w:outlineLvl w:val="0"/>
    </w:pPr>
    <w:rPr>
      <w:rFonts w:eastAsia="黑体"/>
      <w:bCs/>
      <w:kern w:val="44"/>
      <w:sz w:val="36"/>
      <w:szCs w:val="44"/>
    </w:rPr>
  </w:style>
  <w:style w:type="paragraph" w:styleId="3">
    <w:name w:val="heading 2"/>
    <w:basedOn w:val="1"/>
    <w:next w:val="1"/>
    <w:link w:val="32"/>
    <w:unhideWhenUsed/>
    <w:qFormat/>
    <w:uiPriority w:val="9"/>
    <w:pPr>
      <w:keepNext/>
      <w:keepLines/>
      <w:numPr>
        <w:ilvl w:val="1"/>
        <w:numId w:val="1"/>
      </w:numPr>
      <w:spacing w:before="120" w:after="120" w:line="240" w:lineRule="auto"/>
      <w:outlineLvl w:val="1"/>
    </w:pPr>
    <w:rPr>
      <w:rFonts w:cstheme="majorBidi"/>
      <w:b/>
      <w:bCs/>
      <w:szCs w:val="32"/>
    </w:rPr>
  </w:style>
  <w:style w:type="paragraph" w:styleId="4">
    <w:name w:val="heading 3"/>
    <w:basedOn w:val="1"/>
    <w:next w:val="1"/>
    <w:link w:val="33"/>
    <w:unhideWhenUsed/>
    <w:qFormat/>
    <w:uiPriority w:val="9"/>
    <w:pPr>
      <w:keepNext/>
      <w:keepLines/>
      <w:numPr>
        <w:ilvl w:val="2"/>
        <w:numId w:val="1"/>
      </w:numPr>
      <w:spacing w:before="120" w:after="120" w:line="240" w:lineRule="auto"/>
      <w:outlineLvl w:val="2"/>
    </w:pPr>
    <w:rPr>
      <w:b/>
      <w:bCs/>
      <w:szCs w:val="32"/>
    </w:rPr>
  </w:style>
  <w:style w:type="paragraph" w:styleId="5">
    <w:name w:val="heading 4"/>
    <w:basedOn w:val="1"/>
    <w:next w:val="1"/>
    <w:link w:val="34"/>
    <w:unhideWhenUsed/>
    <w:qFormat/>
    <w:uiPriority w:val="9"/>
    <w:pPr>
      <w:keepNext/>
      <w:keepLines/>
      <w:numPr>
        <w:ilvl w:val="3"/>
        <w:numId w:val="1"/>
      </w:numPr>
      <w:spacing w:before="120" w:after="120" w:line="240" w:lineRule="auto"/>
      <w:outlineLvl w:val="3"/>
    </w:pPr>
    <w:rPr>
      <w:rFonts w:cstheme="majorBidi"/>
      <w:b/>
      <w:bCs/>
      <w:szCs w:val="28"/>
    </w:rPr>
  </w:style>
  <w:style w:type="paragraph" w:styleId="6">
    <w:name w:val="heading 5"/>
    <w:basedOn w:val="1"/>
    <w:next w:val="1"/>
    <w:link w:val="35"/>
    <w:unhideWhenUsed/>
    <w:qFormat/>
    <w:uiPriority w:val="9"/>
    <w:pPr>
      <w:keepNext/>
      <w:keepLines/>
      <w:numPr>
        <w:ilvl w:val="4"/>
        <w:numId w:val="1"/>
      </w:numPr>
      <w:spacing w:before="120" w:after="120" w:line="240" w:lineRule="auto"/>
      <w:outlineLvl w:val="4"/>
    </w:pPr>
    <w:rPr>
      <w:bCs/>
      <w:szCs w:val="28"/>
    </w:rPr>
  </w:style>
  <w:style w:type="paragraph" w:styleId="7">
    <w:name w:val="heading 6"/>
    <w:basedOn w:val="1"/>
    <w:next w:val="1"/>
    <w:link w:val="36"/>
    <w:semiHidden/>
    <w:unhideWhenUsed/>
    <w:qFormat/>
    <w:uiPriority w:val="9"/>
    <w:pPr>
      <w:keepNext/>
      <w:keepLines/>
      <w:numPr>
        <w:ilvl w:val="5"/>
        <w:numId w:val="1"/>
      </w:numPr>
      <w:spacing w:before="240" w:after="64" w:line="320" w:lineRule="auto"/>
      <w:outlineLvl w:val="5"/>
    </w:pPr>
    <w:rPr>
      <w:rFonts w:cstheme="majorBidi"/>
      <w:bCs/>
    </w:rPr>
  </w:style>
  <w:style w:type="paragraph" w:styleId="8">
    <w:name w:val="heading 7"/>
    <w:basedOn w:val="1"/>
    <w:next w:val="1"/>
    <w:link w:val="37"/>
    <w:semiHidden/>
    <w:unhideWhenUsed/>
    <w:qFormat/>
    <w:uiPriority w:val="9"/>
    <w:pPr>
      <w:keepNext/>
      <w:keepLines/>
      <w:numPr>
        <w:ilvl w:val="6"/>
        <w:numId w:val="1"/>
      </w:numPr>
      <w:spacing w:before="240" w:after="64" w:line="320" w:lineRule="auto"/>
      <w:outlineLvl w:val="6"/>
    </w:pPr>
    <w:rPr>
      <w:b/>
      <w:bCs/>
    </w:rPr>
  </w:style>
  <w:style w:type="paragraph" w:styleId="9">
    <w:name w:val="heading 8"/>
    <w:basedOn w:val="1"/>
    <w:next w:val="1"/>
    <w:link w:val="38"/>
    <w:semiHidden/>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rPr>
  </w:style>
  <w:style w:type="paragraph" w:styleId="10">
    <w:name w:val="heading 9"/>
    <w:basedOn w:val="1"/>
    <w:next w:val="1"/>
    <w:link w:val="39"/>
    <w:semiHidden/>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 w:val="21"/>
      <w:szCs w:val="21"/>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unhideWhenUsed/>
    <w:qFormat/>
    <w:uiPriority w:val="35"/>
    <w:pPr>
      <w:spacing w:line="240" w:lineRule="auto"/>
      <w:jc w:val="center"/>
    </w:pPr>
    <w:rPr>
      <w:rFonts w:eastAsia="黑体" w:cstheme="majorBidi"/>
      <w:szCs w:val="20"/>
    </w:rPr>
  </w:style>
  <w:style w:type="paragraph" w:styleId="12">
    <w:name w:val="Document Map"/>
    <w:basedOn w:val="1"/>
    <w:link w:val="43"/>
    <w:semiHidden/>
    <w:unhideWhenUsed/>
    <w:qFormat/>
    <w:uiPriority w:val="99"/>
    <w:rPr>
      <w:rFonts w:ascii="Microsoft YaHei UI" w:eastAsia="Microsoft YaHei UI"/>
      <w:sz w:val="18"/>
      <w:szCs w:val="18"/>
    </w:rPr>
  </w:style>
  <w:style w:type="paragraph" w:styleId="13">
    <w:name w:val="annotation text"/>
    <w:basedOn w:val="1"/>
    <w:link w:val="44"/>
    <w:unhideWhenUsed/>
    <w:qFormat/>
    <w:uiPriority w:val="99"/>
  </w:style>
  <w:style w:type="paragraph" w:styleId="14">
    <w:name w:val="Date"/>
    <w:basedOn w:val="1"/>
    <w:next w:val="1"/>
    <w:link w:val="57"/>
    <w:semiHidden/>
    <w:unhideWhenUsed/>
    <w:qFormat/>
    <w:uiPriority w:val="99"/>
    <w:pPr>
      <w:ind w:left="100" w:leftChars="2500"/>
    </w:pPr>
  </w:style>
  <w:style w:type="paragraph" w:styleId="15">
    <w:name w:val="endnote text"/>
    <w:basedOn w:val="1"/>
    <w:link w:val="48"/>
    <w:semiHidden/>
    <w:unhideWhenUsed/>
    <w:qFormat/>
    <w:uiPriority w:val="99"/>
    <w:pPr>
      <w:snapToGrid w:val="0"/>
    </w:pPr>
  </w:style>
  <w:style w:type="paragraph" w:styleId="16">
    <w:name w:val="Balloon Text"/>
    <w:basedOn w:val="1"/>
    <w:link w:val="46"/>
    <w:semiHidden/>
    <w:unhideWhenUsed/>
    <w:qFormat/>
    <w:uiPriority w:val="99"/>
    <w:pPr>
      <w:spacing w:line="240" w:lineRule="auto"/>
    </w:pPr>
    <w:rPr>
      <w:sz w:val="18"/>
      <w:szCs w:val="18"/>
    </w:rPr>
  </w:style>
  <w:style w:type="paragraph" w:styleId="17">
    <w:name w:val="footer"/>
    <w:basedOn w:val="1"/>
    <w:link w:val="41"/>
    <w:unhideWhenUsed/>
    <w:qFormat/>
    <w:uiPriority w:val="99"/>
    <w:pPr>
      <w:tabs>
        <w:tab w:val="center" w:pos="4153"/>
        <w:tab w:val="right" w:pos="8306"/>
      </w:tabs>
      <w:snapToGrid w:val="0"/>
    </w:pPr>
    <w:rPr>
      <w:sz w:val="18"/>
      <w:szCs w:val="18"/>
    </w:rPr>
  </w:style>
  <w:style w:type="paragraph" w:styleId="18">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style>
  <w:style w:type="paragraph" w:styleId="20">
    <w:name w:val="footnote text"/>
    <w:basedOn w:val="1"/>
    <w:link w:val="54"/>
    <w:unhideWhenUsed/>
    <w:qFormat/>
    <w:uiPriority w:val="99"/>
    <w:pPr>
      <w:snapToGrid w:val="0"/>
    </w:pPr>
    <w:rPr>
      <w:sz w:val="18"/>
      <w:szCs w:val="18"/>
    </w:rPr>
  </w:style>
  <w:style w:type="paragraph" w:styleId="21">
    <w:name w:val="table of figures"/>
    <w:basedOn w:val="1"/>
    <w:next w:val="1"/>
    <w:unhideWhenUsed/>
    <w:qFormat/>
    <w:uiPriority w:val="99"/>
    <w:pPr>
      <w:ind w:left="200" w:leftChars="200" w:hanging="200" w:hangingChars="200"/>
    </w:pPr>
  </w:style>
  <w:style w:type="paragraph" w:styleId="22">
    <w:name w:val="toc 2"/>
    <w:basedOn w:val="1"/>
    <w:next w:val="1"/>
    <w:unhideWhenUsed/>
    <w:qFormat/>
    <w:uiPriority w:val="39"/>
    <w:pPr>
      <w:ind w:left="420" w:leftChars="200"/>
    </w:pPr>
  </w:style>
  <w:style w:type="paragraph" w:styleId="23">
    <w:name w:val="Normal (Web)"/>
    <w:basedOn w:val="1"/>
    <w:semiHidden/>
    <w:unhideWhenUsed/>
    <w:qFormat/>
    <w:uiPriority w:val="99"/>
    <w:pPr>
      <w:spacing w:before="100" w:beforeAutospacing="1" w:after="100" w:afterAutospacing="1"/>
    </w:pPr>
    <w:rPr>
      <w:rFonts w:ascii="宋体" w:hAnsi="宋体"/>
    </w:rPr>
  </w:style>
  <w:style w:type="paragraph" w:styleId="24">
    <w:name w:val="annotation subject"/>
    <w:basedOn w:val="13"/>
    <w:next w:val="13"/>
    <w:link w:val="45"/>
    <w:semiHidden/>
    <w:unhideWhenUsed/>
    <w:qFormat/>
    <w:uiPriority w:val="99"/>
    <w:rPr>
      <w:b/>
      <w:bCs/>
    </w:rPr>
  </w:style>
  <w:style w:type="table" w:styleId="26">
    <w:name w:val="Table Grid"/>
    <w:basedOn w:val="2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Hyperlink"/>
    <w:basedOn w:val="27"/>
    <w:unhideWhenUsed/>
    <w:qFormat/>
    <w:uiPriority w:val="99"/>
    <w:rPr>
      <w:color w:val="0563C1" w:themeColor="hyperlink"/>
      <w:u w:val="single"/>
      <w14:textFill>
        <w14:solidFill>
          <w14:schemeClr w14:val="hlink"/>
        </w14:solidFill>
      </w14:textFill>
    </w:rPr>
  </w:style>
  <w:style w:type="character" w:styleId="29">
    <w:name w:val="annotation reference"/>
    <w:basedOn w:val="27"/>
    <w:semiHidden/>
    <w:unhideWhenUsed/>
    <w:qFormat/>
    <w:uiPriority w:val="99"/>
    <w:rPr>
      <w:sz w:val="21"/>
      <w:szCs w:val="21"/>
    </w:rPr>
  </w:style>
  <w:style w:type="character" w:styleId="30">
    <w:name w:val="footnote reference"/>
    <w:basedOn w:val="27"/>
    <w:unhideWhenUsed/>
    <w:qFormat/>
    <w:uiPriority w:val="99"/>
    <w:rPr>
      <w:vertAlign w:val="superscript"/>
    </w:rPr>
  </w:style>
  <w:style w:type="character" w:customStyle="1" w:styleId="31">
    <w:name w:val="标题 1 字符"/>
    <w:basedOn w:val="27"/>
    <w:link w:val="2"/>
    <w:qFormat/>
    <w:uiPriority w:val="9"/>
    <w:rPr>
      <w:rFonts w:ascii="Times New Roman" w:hAnsi="Times New Roman" w:eastAsia="黑体" w:cs="宋体"/>
      <w:bCs/>
      <w:kern w:val="44"/>
      <w:sz w:val="36"/>
      <w:szCs w:val="44"/>
    </w:rPr>
  </w:style>
  <w:style w:type="character" w:customStyle="1" w:styleId="32">
    <w:name w:val="标题 2 字符"/>
    <w:basedOn w:val="27"/>
    <w:link w:val="3"/>
    <w:qFormat/>
    <w:uiPriority w:val="9"/>
    <w:rPr>
      <w:rFonts w:ascii="Times New Roman" w:hAnsi="Times New Roman" w:eastAsia="宋体" w:cstheme="majorBidi"/>
      <w:b/>
      <w:bCs/>
      <w:kern w:val="0"/>
      <w:sz w:val="28"/>
      <w:szCs w:val="32"/>
    </w:rPr>
  </w:style>
  <w:style w:type="character" w:customStyle="1" w:styleId="33">
    <w:name w:val="标题 3 字符"/>
    <w:basedOn w:val="27"/>
    <w:link w:val="4"/>
    <w:qFormat/>
    <w:uiPriority w:val="9"/>
    <w:rPr>
      <w:rFonts w:ascii="Times New Roman" w:hAnsi="Times New Roman" w:eastAsia="宋体" w:cs="宋体"/>
      <w:b/>
      <w:bCs/>
      <w:kern w:val="0"/>
      <w:sz w:val="28"/>
      <w:szCs w:val="32"/>
    </w:rPr>
  </w:style>
  <w:style w:type="character" w:customStyle="1" w:styleId="34">
    <w:name w:val="标题 4 字符"/>
    <w:basedOn w:val="27"/>
    <w:link w:val="5"/>
    <w:qFormat/>
    <w:uiPriority w:val="9"/>
    <w:rPr>
      <w:rFonts w:ascii="Times New Roman" w:hAnsi="Times New Roman" w:eastAsia="宋体" w:cstheme="majorBidi"/>
      <w:b/>
      <w:bCs/>
      <w:kern w:val="0"/>
      <w:sz w:val="28"/>
      <w:szCs w:val="28"/>
    </w:rPr>
  </w:style>
  <w:style w:type="character" w:customStyle="1" w:styleId="35">
    <w:name w:val="标题 5 字符"/>
    <w:basedOn w:val="27"/>
    <w:link w:val="6"/>
    <w:qFormat/>
    <w:uiPriority w:val="9"/>
    <w:rPr>
      <w:rFonts w:ascii="Times New Roman" w:hAnsi="Times New Roman" w:eastAsia="宋体" w:cs="宋体"/>
      <w:bCs/>
      <w:kern w:val="0"/>
      <w:sz w:val="28"/>
      <w:szCs w:val="28"/>
    </w:rPr>
  </w:style>
  <w:style w:type="character" w:customStyle="1" w:styleId="36">
    <w:name w:val="标题 6 字符"/>
    <w:basedOn w:val="27"/>
    <w:link w:val="7"/>
    <w:semiHidden/>
    <w:qFormat/>
    <w:uiPriority w:val="9"/>
    <w:rPr>
      <w:rFonts w:ascii="Times New Roman" w:hAnsi="Times New Roman" w:eastAsia="宋体" w:cstheme="majorBidi"/>
      <w:bCs/>
      <w:kern w:val="0"/>
      <w:sz w:val="28"/>
      <w:szCs w:val="24"/>
    </w:rPr>
  </w:style>
  <w:style w:type="character" w:customStyle="1" w:styleId="37">
    <w:name w:val="标题 7 字符"/>
    <w:basedOn w:val="27"/>
    <w:link w:val="8"/>
    <w:semiHidden/>
    <w:qFormat/>
    <w:uiPriority w:val="9"/>
    <w:rPr>
      <w:rFonts w:ascii="Times New Roman" w:hAnsi="Times New Roman" w:eastAsia="宋体" w:cs="宋体"/>
      <w:b/>
      <w:bCs/>
      <w:kern w:val="0"/>
      <w:sz w:val="28"/>
      <w:szCs w:val="24"/>
    </w:rPr>
  </w:style>
  <w:style w:type="character" w:customStyle="1" w:styleId="38">
    <w:name w:val="标题 8 字符"/>
    <w:basedOn w:val="27"/>
    <w:link w:val="9"/>
    <w:semiHidden/>
    <w:qFormat/>
    <w:uiPriority w:val="9"/>
    <w:rPr>
      <w:rFonts w:asciiTheme="majorHAnsi" w:hAnsiTheme="majorHAnsi" w:eastAsiaTheme="majorEastAsia" w:cstheme="majorBidi"/>
      <w:kern w:val="0"/>
      <w:sz w:val="28"/>
      <w:szCs w:val="24"/>
    </w:rPr>
  </w:style>
  <w:style w:type="character" w:customStyle="1" w:styleId="39">
    <w:name w:val="标题 9 字符"/>
    <w:basedOn w:val="27"/>
    <w:link w:val="10"/>
    <w:semiHidden/>
    <w:qFormat/>
    <w:uiPriority w:val="9"/>
    <w:rPr>
      <w:rFonts w:asciiTheme="majorHAnsi" w:hAnsiTheme="majorHAnsi" w:eastAsiaTheme="majorEastAsia" w:cstheme="majorBidi"/>
      <w:kern w:val="0"/>
      <w:szCs w:val="21"/>
    </w:rPr>
  </w:style>
  <w:style w:type="character" w:customStyle="1" w:styleId="40">
    <w:name w:val="页眉 字符"/>
    <w:basedOn w:val="27"/>
    <w:link w:val="18"/>
    <w:qFormat/>
    <w:uiPriority w:val="99"/>
    <w:rPr>
      <w:sz w:val="18"/>
      <w:szCs w:val="18"/>
    </w:rPr>
  </w:style>
  <w:style w:type="character" w:customStyle="1" w:styleId="41">
    <w:name w:val="页脚 字符"/>
    <w:basedOn w:val="27"/>
    <w:link w:val="17"/>
    <w:qFormat/>
    <w:uiPriority w:val="99"/>
    <w:rPr>
      <w:sz w:val="18"/>
      <w:szCs w:val="18"/>
    </w:rPr>
  </w:style>
  <w:style w:type="paragraph" w:styleId="42">
    <w:name w:val="List Paragraph"/>
    <w:basedOn w:val="1"/>
    <w:qFormat/>
    <w:uiPriority w:val="34"/>
    <w:pPr>
      <w:ind w:firstLine="420" w:firstLineChars="200"/>
    </w:pPr>
  </w:style>
  <w:style w:type="character" w:customStyle="1" w:styleId="43">
    <w:name w:val="文档结构图 字符"/>
    <w:basedOn w:val="27"/>
    <w:link w:val="12"/>
    <w:semiHidden/>
    <w:qFormat/>
    <w:uiPriority w:val="99"/>
    <w:rPr>
      <w:rFonts w:ascii="Microsoft YaHei UI" w:hAnsi="Times New Roman" w:eastAsia="Microsoft YaHei UI"/>
      <w:sz w:val="18"/>
      <w:szCs w:val="18"/>
    </w:rPr>
  </w:style>
  <w:style w:type="character" w:customStyle="1" w:styleId="44">
    <w:name w:val="批注文字 字符"/>
    <w:basedOn w:val="27"/>
    <w:link w:val="13"/>
    <w:qFormat/>
    <w:uiPriority w:val="99"/>
    <w:rPr>
      <w:rFonts w:ascii="Times New Roman" w:hAnsi="Times New Roman" w:eastAsia="宋体"/>
      <w:sz w:val="24"/>
    </w:rPr>
  </w:style>
  <w:style w:type="character" w:customStyle="1" w:styleId="45">
    <w:name w:val="批注主题 字符"/>
    <w:basedOn w:val="44"/>
    <w:link w:val="24"/>
    <w:semiHidden/>
    <w:qFormat/>
    <w:uiPriority w:val="99"/>
    <w:rPr>
      <w:rFonts w:ascii="Times New Roman" w:hAnsi="Times New Roman" w:eastAsia="宋体"/>
      <w:b/>
      <w:bCs/>
      <w:sz w:val="24"/>
    </w:rPr>
  </w:style>
  <w:style w:type="character" w:customStyle="1" w:styleId="46">
    <w:name w:val="批注框文本 字符"/>
    <w:basedOn w:val="27"/>
    <w:link w:val="16"/>
    <w:semiHidden/>
    <w:qFormat/>
    <w:uiPriority w:val="99"/>
    <w:rPr>
      <w:rFonts w:ascii="Times New Roman" w:hAnsi="Times New Roman" w:eastAsia="宋体"/>
      <w:sz w:val="18"/>
      <w:szCs w:val="18"/>
    </w:rPr>
  </w:style>
  <w:style w:type="paragraph" w:customStyle="1" w:styleId="47">
    <w:name w:val="CTI-尾注"/>
    <w:basedOn w:val="15"/>
    <w:link w:val="49"/>
    <w:qFormat/>
    <w:uiPriority w:val="0"/>
    <w:pPr>
      <w:spacing w:line="240" w:lineRule="auto"/>
    </w:pPr>
    <w:rPr>
      <w:sz w:val="18"/>
      <w:szCs w:val="18"/>
    </w:rPr>
  </w:style>
  <w:style w:type="character" w:customStyle="1" w:styleId="48">
    <w:name w:val="尾注文本 字符"/>
    <w:basedOn w:val="27"/>
    <w:link w:val="15"/>
    <w:semiHidden/>
    <w:qFormat/>
    <w:uiPriority w:val="99"/>
    <w:rPr>
      <w:rFonts w:ascii="Times New Roman" w:hAnsi="Times New Roman" w:eastAsia="宋体"/>
      <w:sz w:val="24"/>
    </w:rPr>
  </w:style>
  <w:style w:type="character" w:customStyle="1" w:styleId="49">
    <w:name w:val="CTI-尾注 Char"/>
    <w:basedOn w:val="48"/>
    <w:link w:val="47"/>
    <w:qFormat/>
    <w:uiPriority w:val="0"/>
    <w:rPr>
      <w:rFonts w:ascii="Times New Roman" w:hAnsi="Times New Roman" w:eastAsia="宋体"/>
      <w:sz w:val="18"/>
      <w:szCs w:val="18"/>
    </w:rPr>
  </w:style>
  <w:style w:type="paragraph" w:customStyle="1" w:styleId="50">
    <w:name w:val="报告标题"/>
    <w:basedOn w:val="1"/>
    <w:qFormat/>
    <w:uiPriority w:val="0"/>
    <w:pPr>
      <w:jc w:val="center"/>
    </w:pPr>
    <w:rPr>
      <w:rFonts w:ascii="黑体" w:hAnsi="黑体" w:eastAsia="黑体"/>
      <w:sz w:val="52"/>
      <w:szCs w:val="52"/>
    </w:rPr>
  </w:style>
  <w:style w:type="table" w:customStyle="1" w:styleId="51">
    <w:name w:val="Table Normal"/>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2">
    <w:name w:val="Table Paragraph"/>
    <w:basedOn w:val="1"/>
    <w:qFormat/>
    <w:uiPriority w:val="1"/>
    <w:pPr>
      <w:autoSpaceDE w:val="0"/>
      <w:autoSpaceDN w:val="0"/>
      <w:spacing w:before="109" w:line="240" w:lineRule="auto"/>
      <w:jc w:val="center"/>
    </w:pPr>
    <w:rPr>
      <w:rFonts w:ascii="宋体" w:hAnsi="宋体"/>
      <w:sz w:val="22"/>
      <w:lang w:eastAsia="en-US"/>
    </w:rPr>
  </w:style>
  <w:style w:type="paragraph" w:customStyle="1" w:styleId="53">
    <w:name w:val="表内文字"/>
    <w:basedOn w:val="1"/>
    <w:qFormat/>
    <w:uiPriority w:val="0"/>
    <w:pPr>
      <w:jc w:val="center"/>
    </w:pPr>
    <w:rPr>
      <w:rFonts w:cs="Times New Roman"/>
      <w:sz w:val="24"/>
    </w:rPr>
  </w:style>
  <w:style w:type="character" w:customStyle="1" w:styleId="54">
    <w:name w:val="脚注文本 字符"/>
    <w:basedOn w:val="27"/>
    <w:link w:val="20"/>
    <w:semiHidden/>
    <w:qFormat/>
    <w:uiPriority w:val="99"/>
    <w:rPr>
      <w:rFonts w:ascii="Times New Roman" w:hAnsi="Times New Roman" w:eastAsia="宋体"/>
      <w:sz w:val="18"/>
      <w:szCs w:val="18"/>
    </w:rPr>
  </w:style>
  <w:style w:type="paragraph" w:customStyle="1" w:styleId="55">
    <w:name w:val="缩进正文"/>
    <w:basedOn w:val="1"/>
    <w:link w:val="56"/>
    <w:qFormat/>
    <w:uiPriority w:val="0"/>
    <w:pPr>
      <w:ind w:firstLine="200" w:firstLineChars="200"/>
    </w:pPr>
  </w:style>
  <w:style w:type="character" w:customStyle="1" w:styleId="56">
    <w:name w:val="缩进正文 字符"/>
    <w:basedOn w:val="27"/>
    <w:link w:val="55"/>
    <w:qFormat/>
    <w:uiPriority w:val="0"/>
    <w:rPr>
      <w:rFonts w:ascii="Times New Roman" w:hAnsi="Times New Roman" w:eastAsia="宋体"/>
      <w:sz w:val="28"/>
    </w:rPr>
  </w:style>
  <w:style w:type="character" w:customStyle="1" w:styleId="57">
    <w:name w:val="日期 字符"/>
    <w:basedOn w:val="27"/>
    <w:link w:val="14"/>
    <w:semiHidden/>
    <w:qFormat/>
    <w:uiPriority w:val="99"/>
    <w:rPr>
      <w:rFonts w:ascii="Times New Roman" w:hAnsi="Times New Roman" w:eastAsia="宋体"/>
      <w:sz w:val="28"/>
    </w:rPr>
  </w:style>
  <w:style w:type="character" w:customStyle="1" w:styleId="58">
    <w:name w:val="font41"/>
    <w:basedOn w:val="27"/>
    <w:qFormat/>
    <w:uiPriority w:val="0"/>
    <w:rPr>
      <w:rFonts w:hint="default" w:ascii="Times New Roman" w:hAnsi="Times New Roman" w:cs="Times New Roman"/>
      <w:color w:val="000000"/>
      <w:sz w:val="24"/>
      <w:szCs w:val="24"/>
      <w:u w:val="none"/>
    </w:rPr>
  </w:style>
  <w:style w:type="character" w:customStyle="1" w:styleId="59">
    <w:name w:val="font21"/>
    <w:basedOn w:val="27"/>
    <w:qFormat/>
    <w:uiPriority w:val="0"/>
    <w:rPr>
      <w:rFonts w:hint="eastAsia" w:ascii="宋体" w:hAnsi="宋体" w:eastAsia="宋体"/>
      <w:color w:val="000000"/>
      <w:sz w:val="24"/>
      <w:szCs w:val="24"/>
      <w:u w:val="none"/>
    </w:rPr>
  </w:style>
  <w:style w:type="paragraph" w:customStyle="1" w:styleId="60">
    <w:name w:val="标注"/>
    <w:basedOn w:val="1"/>
    <w:link w:val="61"/>
    <w:qFormat/>
    <w:uiPriority w:val="0"/>
    <w:pPr>
      <w:spacing w:before="50" w:beforeLines="50" w:line="240" w:lineRule="auto"/>
    </w:pPr>
    <w:rPr>
      <w:sz w:val="21"/>
    </w:rPr>
  </w:style>
  <w:style w:type="character" w:customStyle="1" w:styleId="61">
    <w:name w:val="标注 字符"/>
    <w:basedOn w:val="27"/>
    <w:link w:val="60"/>
    <w:qFormat/>
    <w:uiPriority w:val="0"/>
    <w:rPr>
      <w:rFonts w:ascii="Times New Roman" w:hAnsi="Times New Roman" w:eastAsia="宋体"/>
    </w:rPr>
  </w:style>
  <w:style w:type="character" w:customStyle="1" w:styleId="62">
    <w:name w:val="font31"/>
    <w:basedOn w:val="27"/>
    <w:qFormat/>
    <w:uiPriority w:val="0"/>
    <w:rPr>
      <w:rFonts w:hint="default" w:ascii="Times New Roman" w:hAnsi="Times New Roman" w:cs="Times New Roman"/>
      <w:b/>
      <w:bCs/>
      <w:color w:val="000000"/>
      <w:sz w:val="22"/>
      <w:szCs w:val="22"/>
      <w:u w:val="none"/>
    </w:rPr>
  </w:style>
  <w:style w:type="character" w:customStyle="1" w:styleId="63">
    <w:name w:val="font01"/>
    <w:basedOn w:val="27"/>
    <w:qFormat/>
    <w:uiPriority w:val="0"/>
    <w:rPr>
      <w:rFonts w:hint="eastAsia" w:ascii="宋体" w:hAnsi="宋体" w:eastAsia="宋体"/>
      <w:color w:val="000000"/>
      <w:sz w:val="22"/>
      <w:szCs w:val="22"/>
      <w:u w:val="none"/>
    </w:rPr>
  </w:style>
  <w:style w:type="character" w:customStyle="1" w:styleId="64">
    <w:name w:val="font51"/>
    <w:basedOn w:val="27"/>
    <w:qFormat/>
    <w:uiPriority w:val="0"/>
    <w:rPr>
      <w:rFonts w:hint="default" w:ascii="Times New Roman" w:hAnsi="Times New Roman" w:cs="Times New Roman"/>
      <w:b/>
      <w:bCs/>
      <w:color w:val="000000"/>
      <w:sz w:val="22"/>
      <w:szCs w:val="22"/>
      <w:u w:val="none"/>
    </w:rPr>
  </w:style>
  <w:style w:type="character" w:customStyle="1" w:styleId="65">
    <w:name w:val="font11"/>
    <w:basedOn w:val="27"/>
    <w:qFormat/>
    <w:uiPriority w:val="0"/>
    <w:rPr>
      <w:rFonts w:hint="default" w:ascii="Times New Roman" w:hAnsi="Times New Roman" w:cs="Times New Roman"/>
      <w:b/>
      <w:bCs/>
      <w:color w:val="000000"/>
      <w:sz w:val="22"/>
      <w:szCs w:val="22"/>
      <w:u w:val="none"/>
    </w:rPr>
  </w:style>
  <w:style w:type="paragraph" w:customStyle="1" w:styleId="66">
    <w:name w:val="列出段落1"/>
    <w:basedOn w:val="1"/>
    <w:qFormat/>
    <w:uiPriority w:val="34"/>
    <w:pPr>
      <w:widowControl w:val="0"/>
      <w:spacing w:line="240" w:lineRule="auto"/>
      <w:ind w:left="720"/>
      <w:contextualSpacing/>
      <w:jc w:val="both"/>
    </w:pPr>
    <w:rPr>
      <w:rFonts w:cs="Times New Roman"/>
      <w:kern w:val="2"/>
      <w:sz w:val="21"/>
    </w:rPr>
  </w:style>
  <w:style w:type="paragraph" w:customStyle="1" w:styleId="67">
    <w:name w:val="正文1"/>
    <w:basedOn w:val="1"/>
    <w:qFormat/>
    <w:uiPriority w:val="0"/>
    <w:pPr>
      <w:widowControl w:val="0"/>
      <w:ind w:firstLine="560" w:firstLineChars="200"/>
      <w:jc w:val="both"/>
    </w:pPr>
    <w:rPr>
      <w:rFonts w:eastAsia="仿宋_GB2312" w:cs="Times New Roman"/>
      <w:snapToGrid w:val="0"/>
      <w:kern w:val="2"/>
      <w:szCs w:val="28"/>
    </w:rPr>
  </w:style>
  <w:style w:type="character" w:customStyle="1" w:styleId="68">
    <w:name w:val="未处理的提及1"/>
    <w:basedOn w:val="27"/>
    <w:semiHidden/>
    <w:unhideWhenUsed/>
    <w:qFormat/>
    <w:uiPriority w:val="99"/>
    <w:rPr>
      <w:color w:val="605E5C"/>
      <w:shd w:val="clear" w:color="auto" w:fill="E1DFDD"/>
    </w:rPr>
  </w:style>
  <w:style w:type="paragraph" w:customStyle="1" w:styleId="69">
    <w:name w:val="修订1"/>
    <w:hidden/>
    <w:semiHidden/>
    <w:qFormat/>
    <w:uiPriority w:val="99"/>
    <w:rPr>
      <w:rFonts w:ascii="Times New Roman" w:hAnsi="Times New Roman" w:eastAsia="宋体" w:cs="宋体"/>
      <w:sz w:val="28"/>
      <w:szCs w:val="24"/>
      <w:lang w:val="en-US" w:eastAsia="zh-CN" w:bidi="ar-SA"/>
    </w:rPr>
  </w:style>
  <w:style w:type="paragraph" w:customStyle="1" w:styleId="70">
    <w:name w:val="1"/>
    <w:basedOn w:val="1"/>
    <w:qFormat/>
    <w:uiPriority w:val="0"/>
    <w:pPr>
      <w:tabs>
        <w:tab w:val="left" w:pos="-13140"/>
        <w:tab w:val="left" w:pos="-12870"/>
        <w:tab w:val="left" w:pos="26280"/>
        <w:tab w:val="left" w:pos="26640"/>
      </w:tabs>
      <w:adjustRightInd w:val="0"/>
      <w:spacing w:line="360" w:lineRule="atLeast"/>
      <w:ind w:right="198"/>
      <w:textAlignment w:val="baseline"/>
    </w:pPr>
    <w:rPr>
      <w:rFonts w:ascii="Gatineau" w:hAnsi="Gatineau" w:eastAsia="2?????∫?????????∫??2??????∫?"/>
      <w:sz w:val="26"/>
      <w:szCs w:val="26"/>
      <w:lang w:eastAsia="en-US"/>
    </w:rPr>
  </w:style>
  <w:style w:type="paragraph" w:customStyle="1" w:styleId="71">
    <w:name w:val="Table Text"/>
    <w:basedOn w:val="1"/>
    <w:semiHidden/>
    <w:qFormat/>
    <w:uiPriority w:val="0"/>
    <w:rPr>
      <w:rFonts w:eastAsia="Arial"/>
      <w:sz w:val="21"/>
    </w:rPr>
  </w:style>
  <w:style w:type="paragraph" w:customStyle="1" w:styleId="72">
    <w:name w:val="Revision"/>
    <w:hidden/>
    <w:unhideWhenUsed/>
    <w:qFormat/>
    <w:uiPriority w:val="99"/>
    <w:rPr>
      <w:rFonts w:ascii="Times New Roman" w:hAnsi="Times New Roman" w:eastAsia="宋体" w:cs="宋体"/>
      <w:sz w:val="28"/>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4.png"/><Relationship Id="rId12" Type="http://schemas.openxmlformats.org/officeDocument/2006/relationships/image" Target="media/image3.wmf"/><Relationship Id="rId11" Type="http://schemas.openxmlformats.org/officeDocument/2006/relationships/oleObject" Target="embeddings/oleObject1.bin"/><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华测认证</Company>
  <Pages>42</Pages>
  <Words>5897</Words>
  <Characters>6646</Characters>
  <Lines>171</Lines>
  <Paragraphs>48</Paragraphs>
  <TotalTime>34</TotalTime>
  <ScaleCrop>false</ScaleCrop>
  <LinksUpToDate>false</LinksUpToDate>
  <CharactersWithSpaces>6853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2024-08-29T01:10:00Z</dcterms:created>
  <dc:creator>DU Durward</dc:creator>
  <cp:keywords>华测认证</cp:keywords>
  <cp:lastModifiedBy>炜焱</cp:lastModifiedBy>
  <cp:lastPrinted>2020-03-26T11:45:00Z</cp:lastPrinted>
  <dcterms:modified xsi:type="dcterms:W3CDTF">2025-07-03T09:13:37Z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AMEquationNumber2">
    <vt:lpwstr>(#S1.#E1)</vt:lpwstr>
  </property>
  <property fmtid="{D5CDD505-2E9C-101B-9397-08002B2CF9AE}" pid="4" name="AMWinEqns">
    <vt:bool>true</vt:bool>
  </property>
  <property fmtid="{D5CDD505-2E9C-101B-9397-08002B2CF9AE}" pid="5" name="KSOProductBuildVer">
    <vt:lpwstr>2052-12.1.0.21541</vt:lpwstr>
  </property>
  <property fmtid="{D5CDD505-2E9C-101B-9397-08002B2CF9AE}" pid="6" name="ICV">
    <vt:lpwstr>1ADCABB23F994B0787E6B2B76491B71E_13</vt:lpwstr>
  </property>
  <property fmtid="{D5CDD505-2E9C-101B-9397-08002B2CF9AE}" pid="7" name="KSOTemplateDocerSaveRecord">
    <vt:lpwstr>eyJoZGlkIjoiNDYwMDNmZDI4NGE2MTFiNDZlZjI2ZTQwOTRhMTI3MjAiLCJ1c2VySWQiOiIxNjQyNzc2NjAzIn0=</vt:lpwstr>
  </property>
</Properties>
</file>